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F6B9" w14:textId="77777777" w:rsidR="00265846" w:rsidRDefault="00F0027B">
      <w:pPr>
        <w:tabs>
          <w:tab w:val="right" w:pos="9106"/>
        </w:tabs>
        <w:spacing w:after="0" w:line="259" w:lineRule="auto"/>
        <w:ind w:left="0" w:right="0" w:firstLine="0"/>
        <w:jc w:val="left"/>
      </w:pPr>
      <w:r>
        <w:t xml:space="preserve"> </w:t>
      </w:r>
      <w:r>
        <w:tab/>
      </w:r>
      <w:r>
        <w:rPr>
          <w:b/>
          <w:sz w:val="23"/>
        </w:rPr>
        <w:t xml:space="preserve">KINNITATUD </w:t>
      </w:r>
    </w:p>
    <w:p w14:paraId="2D28EC8D" w14:textId="77777777" w:rsidR="00265846" w:rsidRDefault="00F0027B">
      <w:pPr>
        <w:spacing w:after="0" w:line="259" w:lineRule="auto"/>
        <w:ind w:right="104"/>
        <w:jc w:val="right"/>
      </w:pPr>
      <w:proofErr w:type="spellStart"/>
      <w:r>
        <w:rPr>
          <w:sz w:val="23"/>
        </w:rPr>
        <w:t>Siseministri</w:t>
      </w:r>
      <w:proofErr w:type="spellEnd"/>
      <w:r>
        <w:rPr>
          <w:sz w:val="23"/>
        </w:rPr>
        <w:t xml:space="preserve"> 06.09.2023 </w:t>
      </w:r>
      <w:proofErr w:type="spellStart"/>
      <w:r>
        <w:rPr>
          <w:sz w:val="23"/>
        </w:rPr>
        <w:t>käskkirjaga</w:t>
      </w:r>
      <w:proofErr w:type="spellEnd"/>
      <w:r>
        <w:rPr>
          <w:sz w:val="23"/>
        </w:rPr>
        <w:t xml:space="preserve"> nr 1-3/106 </w:t>
      </w:r>
    </w:p>
    <w:p w14:paraId="1607B2CB" w14:textId="77777777" w:rsidR="00265846" w:rsidRDefault="00F0027B">
      <w:pPr>
        <w:spacing w:after="0" w:line="259" w:lineRule="auto"/>
        <w:ind w:right="104"/>
        <w:jc w:val="right"/>
      </w:pPr>
      <w:r>
        <w:rPr>
          <w:sz w:val="23"/>
        </w:rPr>
        <w:t>„</w:t>
      </w:r>
      <w:proofErr w:type="spellStart"/>
      <w:r>
        <w:rPr>
          <w:sz w:val="23"/>
        </w:rPr>
        <w:t>Toetuse</w:t>
      </w:r>
      <w:proofErr w:type="spellEnd"/>
      <w:r>
        <w:rPr>
          <w:sz w:val="23"/>
        </w:rPr>
        <w:t xml:space="preserve"> </w:t>
      </w:r>
      <w:proofErr w:type="spellStart"/>
      <w:r>
        <w:rPr>
          <w:sz w:val="23"/>
        </w:rPr>
        <w:t>andmise</w:t>
      </w:r>
      <w:proofErr w:type="spellEnd"/>
      <w:r>
        <w:rPr>
          <w:sz w:val="23"/>
        </w:rPr>
        <w:t xml:space="preserve"> </w:t>
      </w:r>
      <w:proofErr w:type="spellStart"/>
      <w:r>
        <w:rPr>
          <w:sz w:val="23"/>
        </w:rPr>
        <w:t>tingimused</w:t>
      </w:r>
      <w:proofErr w:type="spellEnd"/>
      <w:r>
        <w:rPr>
          <w:sz w:val="23"/>
        </w:rPr>
        <w:t xml:space="preserve"> </w:t>
      </w:r>
    </w:p>
    <w:p w14:paraId="4062D9DB" w14:textId="77777777" w:rsidR="00265846" w:rsidRDefault="00F0027B">
      <w:pPr>
        <w:spacing w:after="0" w:line="235" w:lineRule="auto"/>
        <w:ind w:left="5016" w:right="0" w:firstLine="285"/>
        <w:jc w:val="left"/>
      </w:pPr>
      <w:proofErr w:type="spellStart"/>
      <w:r>
        <w:rPr>
          <w:sz w:val="23"/>
        </w:rPr>
        <w:t>kodanikuühiskonna</w:t>
      </w:r>
      <w:proofErr w:type="spellEnd"/>
      <w:r>
        <w:rPr>
          <w:sz w:val="23"/>
        </w:rPr>
        <w:t xml:space="preserve"> </w:t>
      </w:r>
      <w:proofErr w:type="spellStart"/>
      <w:r>
        <w:rPr>
          <w:sz w:val="23"/>
        </w:rPr>
        <w:t>mõju</w:t>
      </w:r>
      <w:proofErr w:type="spellEnd"/>
      <w:r>
        <w:rPr>
          <w:sz w:val="23"/>
        </w:rPr>
        <w:t xml:space="preserve"> </w:t>
      </w:r>
      <w:proofErr w:type="spellStart"/>
      <w:r>
        <w:rPr>
          <w:sz w:val="23"/>
        </w:rPr>
        <w:t>suurendamiseks</w:t>
      </w:r>
      <w:proofErr w:type="spellEnd"/>
      <w:r>
        <w:rPr>
          <w:sz w:val="23"/>
        </w:rPr>
        <w:t xml:space="preserve"> ja </w:t>
      </w:r>
      <w:proofErr w:type="spellStart"/>
      <w:r>
        <w:rPr>
          <w:sz w:val="23"/>
        </w:rPr>
        <w:t>arengu</w:t>
      </w:r>
      <w:proofErr w:type="spellEnd"/>
      <w:r>
        <w:rPr>
          <w:sz w:val="23"/>
        </w:rPr>
        <w:t xml:space="preserve"> </w:t>
      </w:r>
      <w:proofErr w:type="spellStart"/>
      <w:r>
        <w:rPr>
          <w:sz w:val="23"/>
        </w:rPr>
        <w:t>toetamiseks</w:t>
      </w:r>
      <w:proofErr w:type="spellEnd"/>
      <w:r>
        <w:rPr>
          <w:sz w:val="23"/>
        </w:rPr>
        <w:t xml:space="preserve"> ja </w:t>
      </w:r>
      <w:proofErr w:type="spellStart"/>
      <w:r>
        <w:rPr>
          <w:sz w:val="23"/>
        </w:rPr>
        <w:t>arengu</w:t>
      </w:r>
      <w:proofErr w:type="spellEnd"/>
      <w:r>
        <w:rPr>
          <w:sz w:val="23"/>
        </w:rPr>
        <w:t xml:space="preserve"> </w:t>
      </w:r>
      <w:proofErr w:type="spellStart"/>
      <w:proofErr w:type="gramStart"/>
      <w:r>
        <w:rPr>
          <w:sz w:val="23"/>
        </w:rPr>
        <w:t>toetamiseks</w:t>
      </w:r>
      <w:proofErr w:type="spellEnd"/>
      <w:r>
        <w:rPr>
          <w:sz w:val="23"/>
        </w:rPr>
        <w:t>“</w:t>
      </w:r>
      <w:proofErr w:type="gramEnd"/>
      <w:r>
        <w:rPr>
          <w:sz w:val="23"/>
        </w:rPr>
        <w:t xml:space="preserve"> </w:t>
      </w:r>
    </w:p>
    <w:p w14:paraId="2B4C84AC" w14:textId="77777777" w:rsidR="00265846" w:rsidRDefault="00F0027B">
      <w:pPr>
        <w:spacing w:after="0" w:line="259" w:lineRule="auto"/>
        <w:ind w:right="104"/>
        <w:jc w:val="right"/>
      </w:pPr>
      <w:r>
        <w:rPr>
          <w:sz w:val="23"/>
        </w:rPr>
        <w:t xml:space="preserve">LISA 3 </w:t>
      </w:r>
    </w:p>
    <w:p w14:paraId="318A735B" w14:textId="77777777" w:rsidR="00265846" w:rsidRDefault="00F0027B">
      <w:pPr>
        <w:spacing w:after="0" w:line="259" w:lineRule="auto"/>
        <w:ind w:left="0" w:right="69" w:firstLine="0"/>
        <w:jc w:val="right"/>
      </w:pPr>
      <w:r>
        <w:rPr>
          <w:b/>
          <w:sz w:val="23"/>
        </w:rPr>
        <w:t xml:space="preserve"> </w:t>
      </w:r>
    </w:p>
    <w:p w14:paraId="27783EBB" w14:textId="77777777" w:rsidR="00265846" w:rsidRDefault="00F0027B">
      <w:pPr>
        <w:spacing w:after="16" w:line="247" w:lineRule="auto"/>
        <w:ind w:left="115" w:right="4903"/>
      </w:pPr>
      <w:proofErr w:type="spellStart"/>
      <w:r>
        <w:rPr>
          <w:b/>
        </w:rPr>
        <w:t>Siseministri</w:t>
      </w:r>
      <w:proofErr w:type="spellEnd"/>
      <w:r>
        <w:rPr>
          <w:b/>
        </w:rPr>
        <w:t xml:space="preserve"> </w:t>
      </w:r>
      <w:proofErr w:type="spellStart"/>
      <w:r>
        <w:rPr>
          <w:b/>
        </w:rPr>
        <w:t>käskkirja</w:t>
      </w:r>
      <w:proofErr w:type="spellEnd"/>
      <w:r>
        <w:rPr>
          <w:b/>
        </w:rPr>
        <w:t xml:space="preserve"> „</w:t>
      </w:r>
      <w:proofErr w:type="spellStart"/>
      <w:r>
        <w:rPr>
          <w:b/>
        </w:rPr>
        <w:t>Toetuse</w:t>
      </w:r>
      <w:proofErr w:type="spellEnd"/>
      <w:r>
        <w:rPr>
          <w:b/>
        </w:rPr>
        <w:t xml:space="preserve"> </w:t>
      </w:r>
      <w:proofErr w:type="spellStart"/>
      <w:r>
        <w:rPr>
          <w:b/>
        </w:rPr>
        <w:t>andmise</w:t>
      </w:r>
      <w:proofErr w:type="spellEnd"/>
      <w:r>
        <w:rPr>
          <w:b/>
        </w:rPr>
        <w:t xml:space="preserve"> </w:t>
      </w:r>
      <w:proofErr w:type="spellStart"/>
      <w:r>
        <w:rPr>
          <w:b/>
        </w:rPr>
        <w:t>tingimused</w:t>
      </w:r>
      <w:proofErr w:type="spellEnd"/>
      <w:r>
        <w:rPr>
          <w:b/>
        </w:rPr>
        <w:t xml:space="preserve"> </w:t>
      </w:r>
      <w:proofErr w:type="spellStart"/>
      <w:r>
        <w:rPr>
          <w:b/>
        </w:rPr>
        <w:t>kodanikuühiskonna</w:t>
      </w:r>
      <w:proofErr w:type="spellEnd"/>
      <w:r>
        <w:rPr>
          <w:b/>
        </w:rPr>
        <w:t xml:space="preserve"> </w:t>
      </w:r>
      <w:proofErr w:type="spellStart"/>
      <w:r>
        <w:rPr>
          <w:b/>
        </w:rPr>
        <w:t>mõju</w:t>
      </w:r>
      <w:proofErr w:type="spellEnd"/>
      <w:r>
        <w:rPr>
          <w:b/>
        </w:rPr>
        <w:t xml:space="preserve"> </w:t>
      </w:r>
      <w:proofErr w:type="spellStart"/>
      <w:r>
        <w:rPr>
          <w:b/>
        </w:rPr>
        <w:t>suurendamiseks</w:t>
      </w:r>
      <w:proofErr w:type="spellEnd"/>
      <w:r>
        <w:rPr>
          <w:b/>
        </w:rPr>
        <w:t xml:space="preserve"> ja </w:t>
      </w:r>
      <w:proofErr w:type="spellStart"/>
      <w:r>
        <w:rPr>
          <w:b/>
        </w:rPr>
        <w:t>arengu</w:t>
      </w:r>
      <w:proofErr w:type="spellEnd"/>
      <w:r>
        <w:rPr>
          <w:b/>
        </w:rPr>
        <w:t xml:space="preserve"> </w:t>
      </w:r>
      <w:proofErr w:type="spellStart"/>
      <w:proofErr w:type="gramStart"/>
      <w:r>
        <w:rPr>
          <w:b/>
        </w:rPr>
        <w:t>toetamiseks</w:t>
      </w:r>
      <w:proofErr w:type="spellEnd"/>
      <w:r>
        <w:rPr>
          <w:b/>
        </w:rPr>
        <w:t xml:space="preserve">“ </w:t>
      </w:r>
      <w:proofErr w:type="spellStart"/>
      <w:r>
        <w:rPr>
          <w:b/>
        </w:rPr>
        <w:t>seletuskiri</w:t>
      </w:r>
      <w:proofErr w:type="spellEnd"/>
      <w:proofErr w:type="gramEnd"/>
      <w:r>
        <w:rPr>
          <w:b/>
          <w:sz w:val="23"/>
        </w:rPr>
        <w:t xml:space="preserve"> </w:t>
      </w:r>
    </w:p>
    <w:p w14:paraId="4B0B4926" w14:textId="77777777" w:rsidR="00265846" w:rsidRDefault="00F0027B">
      <w:pPr>
        <w:spacing w:after="0" w:line="259" w:lineRule="auto"/>
        <w:ind w:left="120" w:right="0" w:firstLine="0"/>
        <w:jc w:val="left"/>
      </w:pPr>
      <w:r>
        <w:t xml:space="preserve"> </w:t>
      </w:r>
    </w:p>
    <w:p w14:paraId="0B022002" w14:textId="77777777" w:rsidR="00265846" w:rsidRDefault="00F0027B">
      <w:pPr>
        <w:spacing w:after="3" w:line="259" w:lineRule="auto"/>
        <w:ind w:left="120" w:right="0" w:firstLine="0"/>
        <w:jc w:val="left"/>
      </w:pPr>
      <w:r>
        <w:t xml:space="preserve"> </w:t>
      </w:r>
    </w:p>
    <w:p w14:paraId="6B92A119" w14:textId="7C18629A" w:rsidR="00265846" w:rsidRDefault="00F0027B" w:rsidP="00081AC2">
      <w:pPr>
        <w:pStyle w:val="Heading1"/>
        <w:spacing w:after="165"/>
        <w:ind w:left="706" w:right="7121" w:hanging="721"/>
      </w:pPr>
      <w:proofErr w:type="gramStart"/>
      <w:r>
        <w:t xml:space="preserve">I  </w:t>
      </w:r>
      <w:r>
        <w:tab/>
      </w:r>
      <w:proofErr w:type="spellStart"/>
      <w:proofErr w:type="gramEnd"/>
      <w:r>
        <w:t>Sissejuha</w:t>
      </w:r>
      <w:r w:rsidR="00081AC2">
        <w:t>t</w:t>
      </w:r>
      <w:r>
        <w:t>us</w:t>
      </w:r>
      <w:proofErr w:type="spellEnd"/>
      <w:r>
        <w:t xml:space="preserve">  </w:t>
      </w:r>
    </w:p>
    <w:p w14:paraId="733B3B02" w14:textId="77777777" w:rsidR="00265846" w:rsidRDefault="00F0027B">
      <w:pPr>
        <w:ind w:left="-5" w:right="15"/>
      </w:pPr>
      <w:proofErr w:type="spellStart"/>
      <w:r>
        <w:t>Käskkirja</w:t>
      </w:r>
      <w:proofErr w:type="spellEnd"/>
      <w:r>
        <w:t xml:space="preserve"> „</w:t>
      </w:r>
      <w:proofErr w:type="spellStart"/>
      <w:r>
        <w:t>Toetuse</w:t>
      </w:r>
      <w:proofErr w:type="spellEnd"/>
      <w:r>
        <w:t xml:space="preserve"> </w:t>
      </w:r>
      <w:proofErr w:type="spellStart"/>
      <w:r>
        <w:t>andmise</w:t>
      </w:r>
      <w:proofErr w:type="spellEnd"/>
      <w:r>
        <w:t xml:space="preserve"> </w:t>
      </w:r>
      <w:proofErr w:type="spellStart"/>
      <w:r>
        <w:t>tingimused</w:t>
      </w:r>
      <w:proofErr w:type="spellEnd"/>
      <w:r>
        <w:t xml:space="preserve"> </w:t>
      </w:r>
      <w:proofErr w:type="spellStart"/>
      <w:r>
        <w:t>kodanikuühiskonna</w:t>
      </w:r>
      <w:proofErr w:type="spellEnd"/>
      <w:r>
        <w:t xml:space="preserve"> </w:t>
      </w:r>
      <w:proofErr w:type="spellStart"/>
      <w:r>
        <w:t>mõju</w:t>
      </w:r>
      <w:proofErr w:type="spellEnd"/>
      <w:r>
        <w:t xml:space="preserve"> </w:t>
      </w:r>
      <w:proofErr w:type="spellStart"/>
      <w:r>
        <w:t>suurendamiseks</w:t>
      </w:r>
      <w:proofErr w:type="spellEnd"/>
      <w:r>
        <w:t xml:space="preserve"> ja </w:t>
      </w:r>
      <w:proofErr w:type="spellStart"/>
      <w:r>
        <w:t>arengu</w:t>
      </w:r>
      <w:proofErr w:type="spellEnd"/>
      <w:r>
        <w:t xml:space="preserve"> </w:t>
      </w:r>
      <w:proofErr w:type="spellStart"/>
      <w:proofErr w:type="gramStart"/>
      <w:r>
        <w:t>toetamiseks</w:t>
      </w:r>
      <w:proofErr w:type="spellEnd"/>
      <w:r>
        <w:t xml:space="preserve">“ </w:t>
      </w:r>
      <w:proofErr w:type="spellStart"/>
      <w:r>
        <w:t>eelnõu</w:t>
      </w:r>
      <w:proofErr w:type="spellEnd"/>
      <w:proofErr w:type="gramEnd"/>
      <w:r>
        <w:t xml:space="preserve"> (</w:t>
      </w:r>
      <w:proofErr w:type="spellStart"/>
      <w:r>
        <w:t>edaspidi</w:t>
      </w:r>
      <w:proofErr w:type="spellEnd"/>
      <w:r>
        <w:t xml:space="preserve"> </w:t>
      </w:r>
      <w:proofErr w:type="spellStart"/>
      <w:r>
        <w:rPr>
          <w:i/>
        </w:rPr>
        <w:t>eelnõu</w:t>
      </w:r>
      <w:proofErr w:type="spellEnd"/>
      <w:r>
        <w:t xml:space="preserve"> </w:t>
      </w:r>
      <w:proofErr w:type="spellStart"/>
      <w:r>
        <w:t>või</w:t>
      </w:r>
      <w:proofErr w:type="spellEnd"/>
      <w:r>
        <w:t xml:space="preserve"> </w:t>
      </w:r>
      <w:r>
        <w:rPr>
          <w:i/>
        </w:rPr>
        <w:t>TAT</w:t>
      </w:r>
      <w:r>
        <w:t xml:space="preserve">) </w:t>
      </w:r>
      <w:proofErr w:type="spellStart"/>
      <w:r>
        <w:t>kehtestatakse</w:t>
      </w:r>
      <w:proofErr w:type="spellEnd"/>
      <w:r>
        <w:t xml:space="preserve"> </w:t>
      </w:r>
      <w:proofErr w:type="spellStart"/>
      <w:r>
        <w:t>perioodi</w:t>
      </w:r>
      <w:proofErr w:type="spellEnd"/>
      <w:r>
        <w:t xml:space="preserve"> 2021–2027 </w:t>
      </w:r>
      <w:proofErr w:type="spellStart"/>
      <w:r>
        <w:t>Euroopa</w:t>
      </w:r>
      <w:proofErr w:type="spellEnd"/>
      <w:r>
        <w:t xml:space="preserve"> </w:t>
      </w:r>
      <w:proofErr w:type="spellStart"/>
      <w:r>
        <w:t>Liidu</w:t>
      </w:r>
      <w:proofErr w:type="spellEnd"/>
      <w:r>
        <w:t xml:space="preserve"> </w:t>
      </w:r>
      <w:proofErr w:type="spellStart"/>
      <w:r>
        <w:t>ühtekuuluvus</w:t>
      </w:r>
      <w:proofErr w:type="spellEnd"/>
      <w:r>
        <w:t xml:space="preserve">- ja </w:t>
      </w:r>
      <w:proofErr w:type="spellStart"/>
      <w:r>
        <w:t>siseturvalisuspoliitika</w:t>
      </w:r>
      <w:proofErr w:type="spellEnd"/>
      <w:r>
        <w:t xml:space="preserve"> </w:t>
      </w:r>
      <w:proofErr w:type="spellStart"/>
      <w:r>
        <w:t>fondide</w:t>
      </w:r>
      <w:proofErr w:type="spellEnd"/>
      <w:r>
        <w:t xml:space="preserve"> </w:t>
      </w:r>
      <w:proofErr w:type="spellStart"/>
      <w:r>
        <w:t>rakendamise</w:t>
      </w:r>
      <w:proofErr w:type="spellEnd"/>
      <w:r>
        <w:t xml:space="preserve"> </w:t>
      </w:r>
      <w:proofErr w:type="spellStart"/>
      <w:r>
        <w:t>seaduse</w:t>
      </w:r>
      <w:proofErr w:type="spellEnd"/>
      <w:r>
        <w:t xml:space="preserve"> (</w:t>
      </w:r>
      <w:proofErr w:type="spellStart"/>
      <w:r>
        <w:t>edaspidi</w:t>
      </w:r>
      <w:proofErr w:type="spellEnd"/>
      <w:r>
        <w:t xml:space="preserve"> </w:t>
      </w:r>
      <w:r>
        <w:rPr>
          <w:i/>
        </w:rPr>
        <w:t>ÜSS2021_2027</w:t>
      </w:r>
      <w:r>
        <w:t xml:space="preserve">) § 10 </w:t>
      </w:r>
      <w:proofErr w:type="spellStart"/>
      <w:r>
        <w:t>lõigete</w:t>
      </w:r>
      <w:proofErr w:type="spellEnd"/>
      <w:r>
        <w:t xml:space="preserve"> 2 ja 4 </w:t>
      </w:r>
      <w:proofErr w:type="spellStart"/>
      <w:r>
        <w:t>alusel</w:t>
      </w:r>
      <w:proofErr w:type="spellEnd"/>
      <w:r>
        <w:t xml:space="preserve">.  </w:t>
      </w:r>
    </w:p>
    <w:p w14:paraId="4253B08A" w14:textId="77777777" w:rsidR="00265846" w:rsidRDefault="00F0027B">
      <w:pPr>
        <w:spacing w:after="0" w:line="259" w:lineRule="auto"/>
        <w:ind w:left="0" w:right="0" w:firstLine="0"/>
        <w:jc w:val="left"/>
      </w:pPr>
      <w:r>
        <w:t xml:space="preserve"> </w:t>
      </w:r>
    </w:p>
    <w:p w14:paraId="1FA87EDE" w14:textId="77777777" w:rsidR="00265846" w:rsidRDefault="00F0027B">
      <w:pPr>
        <w:ind w:left="-5" w:right="15"/>
      </w:pPr>
      <w:proofErr w:type="spellStart"/>
      <w:r>
        <w:t>Eelnõuga</w:t>
      </w:r>
      <w:proofErr w:type="spellEnd"/>
      <w:r>
        <w:t xml:space="preserve"> </w:t>
      </w:r>
      <w:proofErr w:type="spellStart"/>
      <w:r>
        <w:t>reguleeritakse</w:t>
      </w:r>
      <w:proofErr w:type="spellEnd"/>
      <w:r>
        <w:t xml:space="preserve"> ÜSS2021_2027 § 1 </w:t>
      </w:r>
      <w:proofErr w:type="spellStart"/>
      <w:r>
        <w:t>lõike</w:t>
      </w:r>
      <w:proofErr w:type="spellEnd"/>
      <w:r>
        <w:t xml:space="preserve"> 1 </w:t>
      </w:r>
      <w:proofErr w:type="spellStart"/>
      <w:r>
        <w:t>punktis</w:t>
      </w:r>
      <w:proofErr w:type="spellEnd"/>
      <w:r>
        <w:t xml:space="preserve"> 1 </w:t>
      </w:r>
      <w:proofErr w:type="spellStart"/>
      <w:r>
        <w:t>nimetatud</w:t>
      </w:r>
      <w:proofErr w:type="spellEnd"/>
      <w:r>
        <w:t xml:space="preserve"> „</w:t>
      </w:r>
      <w:proofErr w:type="spellStart"/>
      <w:r>
        <w:t>Ühtekuuluvuspoliitika</w:t>
      </w:r>
      <w:proofErr w:type="spellEnd"/>
      <w:r>
        <w:t xml:space="preserve"> </w:t>
      </w:r>
      <w:proofErr w:type="spellStart"/>
      <w:r>
        <w:t>fondide</w:t>
      </w:r>
      <w:proofErr w:type="spellEnd"/>
      <w:r>
        <w:t xml:space="preserve"> </w:t>
      </w:r>
      <w:proofErr w:type="spellStart"/>
      <w:r>
        <w:t>rakenduskava</w:t>
      </w:r>
      <w:proofErr w:type="spellEnd"/>
      <w:r>
        <w:t xml:space="preserve"> </w:t>
      </w:r>
      <w:proofErr w:type="spellStart"/>
      <w:r>
        <w:t>perioodiks</w:t>
      </w:r>
      <w:proofErr w:type="spellEnd"/>
      <w:r>
        <w:t xml:space="preserve"> 2021–2027”</w:t>
      </w:r>
      <w:r>
        <w:rPr>
          <w:vertAlign w:val="superscript"/>
        </w:rPr>
        <w:footnoteReference w:id="1"/>
      </w:r>
      <w:r>
        <w:t xml:space="preserve"> (</w:t>
      </w:r>
      <w:proofErr w:type="spellStart"/>
      <w:r>
        <w:t>edaspidi</w:t>
      </w:r>
      <w:proofErr w:type="spellEnd"/>
      <w:r>
        <w:t xml:space="preserve"> </w:t>
      </w:r>
      <w:proofErr w:type="spellStart"/>
      <w:r>
        <w:rPr>
          <w:i/>
        </w:rPr>
        <w:t>rakenduskava</w:t>
      </w:r>
      <w:proofErr w:type="spellEnd"/>
      <w:r>
        <w:t xml:space="preserve">) </w:t>
      </w:r>
      <w:proofErr w:type="spellStart"/>
      <w:r>
        <w:t>ning</w:t>
      </w:r>
      <w:proofErr w:type="spellEnd"/>
      <w:r>
        <w:t xml:space="preserve"> </w:t>
      </w:r>
      <w:proofErr w:type="spellStart"/>
      <w:r>
        <w:t>Vabariigi</w:t>
      </w:r>
      <w:proofErr w:type="spellEnd"/>
      <w:r>
        <w:t xml:space="preserve"> </w:t>
      </w:r>
      <w:proofErr w:type="spellStart"/>
      <w:r>
        <w:t>Valitsuse</w:t>
      </w:r>
      <w:proofErr w:type="spellEnd"/>
      <w:r>
        <w:t xml:space="preserve"> 15. </w:t>
      </w:r>
      <w:proofErr w:type="spellStart"/>
      <w:r>
        <w:t>detsembri</w:t>
      </w:r>
      <w:proofErr w:type="spellEnd"/>
      <w:r>
        <w:t xml:space="preserve"> 2022. a </w:t>
      </w:r>
      <w:proofErr w:type="spellStart"/>
      <w:r>
        <w:t>protokollilise</w:t>
      </w:r>
      <w:proofErr w:type="spellEnd"/>
      <w:r>
        <w:t xml:space="preserve"> </w:t>
      </w:r>
      <w:proofErr w:type="spellStart"/>
      <w:r>
        <w:t>otsusega</w:t>
      </w:r>
      <w:proofErr w:type="spellEnd"/>
      <w:r>
        <w:t xml:space="preserve"> </w:t>
      </w:r>
      <w:proofErr w:type="spellStart"/>
      <w:r>
        <w:t>kinnitatud</w:t>
      </w:r>
      <w:proofErr w:type="spellEnd"/>
      <w:r>
        <w:t xml:space="preserve"> </w:t>
      </w:r>
      <w:proofErr w:type="spellStart"/>
      <w:r>
        <w:t>perioodi</w:t>
      </w:r>
      <w:proofErr w:type="spellEnd"/>
      <w:r>
        <w:t xml:space="preserve"> 2021–2027 </w:t>
      </w:r>
      <w:proofErr w:type="spellStart"/>
      <w:r>
        <w:t>ühtekuuluvuspoliitika</w:t>
      </w:r>
      <w:proofErr w:type="spellEnd"/>
      <w:r>
        <w:t xml:space="preserve"> </w:t>
      </w:r>
      <w:proofErr w:type="spellStart"/>
      <w:r>
        <w:t>fondide</w:t>
      </w:r>
      <w:proofErr w:type="spellEnd"/>
      <w:r>
        <w:t xml:space="preserve"> </w:t>
      </w:r>
      <w:proofErr w:type="spellStart"/>
      <w:r>
        <w:t>meetmete</w:t>
      </w:r>
      <w:proofErr w:type="spellEnd"/>
      <w:r>
        <w:t xml:space="preserve"> </w:t>
      </w:r>
      <w:proofErr w:type="spellStart"/>
      <w:r>
        <w:t>nimekirja</w:t>
      </w:r>
      <w:proofErr w:type="spellEnd"/>
      <w:r>
        <w:rPr>
          <w:vertAlign w:val="superscript"/>
        </w:rPr>
        <w:footnoteReference w:id="2"/>
      </w:r>
      <w:r>
        <w:t xml:space="preserve"> (</w:t>
      </w:r>
      <w:proofErr w:type="spellStart"/>
      <w:r>
        <w:t>edaspidi</w:t>
      </w:r>
      <w:proofErr w:type="spellEnd"/>
      <w:r>
        <w:t xml:space="preserve"> </w:t>
      </w:r>
      <w:proofErr w:type="spellStart"/>
      <w:r>
        <w:rPr>
          <w:i/>
        </w:rPr>
        <w:t>meetmete</w:t>
      </w:r>
      <w:proofErr w:type="spellEnd"/>
      <w:r>
        <w:rPr>
          <w:i/>
        </w:rPr>
        <w:t xml:space="preserve"> </w:t>
      </w:r>
      <w:proofErr w:type="spellStart"/>
      <w:r>
        <w:rPr>
          <w:i/>
        </w:rPr>
        <w:t>nimekiri</w:t>
      </w:r>
      <w:proofErr w:type="spellEnd"/>
      <w:r>
        <w:t xml:space="preserve">) </w:t>
      </w:r>
      <w:proofErr w:type="spellStart"/>
      <w:r>
        <w:t>meetme</w:t>
      </w:r>
      <w:proofErr w:type="spellEnd"/>
      <w:r>
        <w:t xml:space="preserve"> 21.4.7.7 „Kodanikuühiskonna </w:t>
      </w:r>
      <w:proofErr w:type="spellStart"/>
      <w:r>
        <w:t>mõju</w:t>
      </w:r>
      <w:proofErr w:type="spellEnd"/>
      <w:r>
        <w:t xml:space="preserve"> </w:t>
      </w:r>
      <w:proofErr w:type="spellStart"/>
      <w:r>
        <w:t>suurendamine</w:t>
      </w:r>
      <w:proofErr w:type="spellEnd"/>
      <w:r>
        <w:t xml:space="preserve"> ja </w:t>
      </w:r>
      <w:proofErr w:type="spellStart"/>
      <w:r>
        <w:t>arengu</w:t>
      </w:r>
      <w:proofErr w:type="spellEnd"/>
      <w:r>
        <w:t xml:space="preserve"> </w:t>
      </w:r>
      <w:proofErr w:type="spellStart"/>
      <w:proofErr w:type="gramStart"/>
      <w:r>
        <w:t>toetamine</w:t>
      </w:r>
      <w:proofErr w:type="spellEnd"/>
      <w:r>
        <w:t xml:space="preserve">“ </w:t>
      </w:r>
      <w:proofErr w:type="spellStart"/>
      <w:r>
        <w:t>toetuse</w:t>
      </w:r>
      <w:proofErr w:type="spellEnd"/>
      <w:proofErr w:type="gramEnd"/>
      <w:r>
        <w:t xml:space="preserve"> </w:t>
      </w:r>
      <w:proofErr w:type="spellStart"/>
      <w:r>
        <w:t>andmise</w:t>
      </w:r>
      <w:proofErr w:type="spellEnd"/>
      <w:r>
        <w:t xml:space="preserve"> ja </w:t>
      </w:r>
      <w:proofErr w:type="spellStart"/>
      <w:r>
        <w:t>kasutamise</w:t>
      </w:r>
      <w:proofErr w:type="spellEnd"/>
      <w:r>
        <w:t xml:space="preserve"> </w:t>
      </w:r>
      <w:proofErr w:type="spellStart"/>
      <w:r>
        <w:t>tingimusi</w:t>
      </w:r>
      <w:proofErr w:type="spellEnd"/>
      <w:r>
        <w:t xml:space="preserve"> </w:t>
      </w:r>
      <w:proofErr w:type="spellStart"/>
      <w:r>
        <w:t>ning</w:t>
      </w:r>
      <w:proofErr w:type="spellEnd"/>
      <w:r>
        <w:t xml:space="preserve"> </w:t>
      </w:r>
      <w:proofErr w:type="spellStart"/>
      <w:r>
        <w:t>korda</w:t>
      </w:r>
      <w:proofErr w:type="spellEnd"/>
      <w:r>
        <w:t xml:space="preserve">. </w:t>
      </w:r>
    </w:p>
    <w:p w14:paraId="1E17D13C" w14:textId="77777777" w:rsidR="00265846" w:rsidRDefault="00F0027B">
      <w:pPr>
        <w:spacing w:after="0" w:line="259" w:lineRule="auto"/>
        <w:ind w:left="0" w:right="0" w:firstLine="0"/>
        <w:jc w:val="left"/>
      </w:pPr>
      <w:r>
        <w:t xml:space="preserve"> </w:t>
      </w:r>
    </w:p>
    <w:p w14:paraId="12C2A252" w14:textId="77777777" w:rsidR="00265846" w:rsidRDefault="00F0027B">
      <w:pPr>
        <w:ind w:left="-5" w:right="15"/>
      </w:pPr>
      <w:proofErr w:type="spellStart"/>
      <w:r>
        <w:t>Eelnõuga</w:t>
      </w:r>
      <w:proofErr w:type="spellEnd"/>
      <w:r>
        <w:t xml:space="preserve"> </w:t>
      </w:r>
      <w:proofErr w:type="spellStart"/>
      <w:r>
        <w:t>kirjeldatakse</w:t>
      </w:r>
      <w:proofErr w:type="spellEnd"/>
      <w:r>
        <w:t xml:space="preserve"> </w:t>
      </w:r>
      <w:proofErr w:type="spellStart"/>
      <w:r>
        <w:t>toetatavaid</w:t>
      </w:r>
      <w:proofErr w:type="spellEnd"/>
      <w:r>
        <w:t xml:space="preserve"> </w:t>
      </w:r>
      <w:proofErr w:type="spellStart"/>
      <w:r>
        <w:t>tegevusi</w:t>
      </w:r>
      <w:proofErr w:type="spellEnd"/>
      <w:r>
        <w:t xml:space="preserve">, </w:t>
      </w:r>
      <w:proofErr w:type="spellStart"/>
      <w:r>
        <w:t>nende</w:t>
      </w:r>
      <w:proofErr w:type="spellEnd"/>
      <w:r>
        <w:t xml:space="preserve"> </w:t>
      </w:r>
      <w:proofErr w:type="spellStart"/>
      <w:r>
        <w:t>sihtrühma</w:t>
      </w:r>
      <w:proofErr w:type="spellEnd"/>
      <w:r>
        <w:t xml:space="preserve">, </w:t>
      </w:r>
      <w:proofErr w:type="spellStart"/>
      <w:r>
        <w:t>ajakava</w:t>
      </w:r>
      <w:proofErr w:type="spellEnd"/>
      <w:r>
        <w:t xml:space="preserve">, </w:t>
      </w:r>
      <w:proofErr w:type="spellStart"/>
      <w:r>
        <w:t>eelarvet</w:t>
      </w:r>
      <w:proofErr w:type="spellEnd"/>
      <w:r>
        <w:t xml:space="preserve">, </w:t>
      </w:r>
      <w:proofErr w:type="spellStart"/>
      <w:r>
        <w:t>tulemusi</w:t>
      </w:r>
      <w:proofErr w:type="spellEnd"/>
      <w:r>
        <w:t xml:space="preserve"> ja </w:t>
      </w:r>
      <w:proofErr w:type="spellStart"/>
      <w:r>
        <w:t>näitajaid</w:t>
      </w:r>
      <w:proofErr w:type="spellEnd"/>
      <w:r>
        <w:t xml:space="preserve"> </w:t>
      </w:r>
      <w:proofErr w:type="spellStart"/>
      <w:r>
        <w:t>ning</w:t>
      </w:r>
      <w:proofErr w:type="spellEnd"/>
      <w:r>
        <w:t xml:space="preserve"> </w:t>
      </w:r>
      <w:proofErr w:type="spellStart"/>
      <w:r>
        <w:t>määratakse</w:t>
      </w:r>
      <w:proofErr w:type="spellEnd"/>
      <w:r>
        <w:t xml:space="preserve"> </w:t>
      </w:r>
      <w:proofErr w:type="spellStart"/>
      <w:r>
        <w:t>tegevuste</w:t>
      </w:r>
      <w:proofErr w:type="spellEnd"/>
      <w:r>
        <w:t xml:space="preserve"> </w:t>
      </w:r>
      <w:proofErr w:type="spellStart"/>
      <w:r>
        <w:t>elluviija</w:t>
      </w:r>
      <w:proofErr w:type="spellEnd"/>
      <w:r>
        <w:t xml:space="preserve">. </w:t>
      </w:r>
      <w:proofErr w:type="spellStart"/>
      <w:r>
        <w:t>Samuti</w:t>
      </w:r>
      <w:proofErr w:type="spellEnd"/>
      <w:r>
        <w:t xml:space="preserve"> </w:t>
      </w:r>
      <w:proofErr w:type="spellStart"/>
      <w:r>
        <w:t>kehtestab</w:t>
      </w:r>
      <w:proofErr w:type="spellEnd"/>
      <w:r>
        <w:t xml:space="preserve"> </w:t>
      </w:r>
      <w:proofErr w:type="spellStart"/>
      <w:r>
        <w:t>eelnõu</w:t>
      </w:r>
      <w:proofErr w:type="spellEnd"/>
      <w:r>
        <w:t xml:space="preserve"> </w:t>
      </w:r>
      <w:proofErr w:type="spellStart"/>
      <w:r>
        <w:t>abikõlblikkuse</w:t>
      </w:r>
      <w:proofErr w:type="spellEnd"/>
      <w:r>
        <w:t xml:space="preserve"> </w:t>
      </w:r>
      <w:proofErr w:type="spellStart"/>
      <w:r>
        <w:t>perioodi</w:t>
      </w:r>
      <w:proofErr w:type="spellEnd"/>
      <w:r>
        <w:t xml:space="preserve">, </w:t>
      </w:r>
      <w:proofErr w:type="spellStart"/>
      <w:r>
        <w:t>abikõlblikud</w:t>
      </w:r>
      <w:proofErr w:type="spellEnd"/>
      <w:r>
        <w:t xml:space="preserve"> ja </w:t>
      </w:r>
      <w:proofErr w:type="spellStart"/>
      <w:r>
        <w:t>abikõlbmatud</w:t>
      </w:r>
      <w:proofErr w:type="spellEnd"/>
      <w:r>
        <w:t xml:space="preserve"> </w:t>
      </w:r>
      <w:proofErr w:type="spellStart"/>
      <w:r>
        <w:t>kulud</w:t>
      </w:r>
      <w:proofErr w:type="spellEnd"/>
      <w:r>
        <w:t xml:space="preserve">, </w:t>
      </w:r>
      <w:proofErr w:type="spellStart"/>
      <w:r>
        <w:t>toetuse</w:t>
      </w:r>
      <w:proofErr w:type="spellEnd"/>
      <w:r>
        <w:t xml:space="preserve"> </w:t>
      </w:r>
      <w:proofErr w:type="spellStart"/>
      <w:r>
        <w:t>maksmise</w:t>
      </w:r>
      <w:proofErr w:type="spellEnd"/>
      <w:r>
        <w:t xml:space="preserve">, </w:t>
      </w:r>
      <w:proofErr w:type="spellStart"/>
      <w:r>
        <w:t>aruandluse</w:t>
      </w:r>
      <w:proofErr w:type="spellEnd"/>
      <w:r>
        <w:t>, TAT-</w:t>
      </w:r>
      <w:proofErr w:type="spellStart"/>
      <w:r>
        <w:t>i</w:t>
      </w:r>
      <w:proofErr w:type="spellEnd"/>
      <w:r>
        <w:t xml:space="preserve"> </w:t>
      </w:r>
      <w:proofErr w:type="spellStart"/>
      <w:r>
        <w:t>muutmise</w:t>
      </w:r>
      <w:proofErr w:type="spellEnd"/>
      <w:r>
        <w:t xml:space="preserve">, </w:t>
      </w:r>
      <w:proofErr w:type="spellStart"/>
      <w:r>
        <w:t>finantskorrektsioonide</w:t>
      </w:r>
      <w:proofErr w:type="spellEnd"/>
      <w:r>
        <w:t xml:space="preserve"> </w:t>
      </w:r>
      <w:proofErr w:type="spellStart"/>
      <w:r>
        <w:t>tegemise</w:t>
      </w:r>
      <w:proofErr w:type="spellEnd"/>
      <w:r>
        <w:t xml:space="preserve"> ja </w:t>
      </w:r>
      <w:proofErr w:type="spellStart"/>
      <w:r>
        <w:t>vaiete</w:t>
      </w:r>
      <w:proofErr w:type="spellEnd"/>
      <w:r>
        <w:t xml:space="preserve"> </w:t>
      </w:r>
      <w:proofErr w:type="spellStart"/>
      <w:r>
        <w:t>lahendamise</w:t>
      </w:r>
      <w:proofErr w:type="spellEnd"/>
      <w:r>
        <w:t xml:space="preserve"> </w:t>
      </w:r>
      <w:proofErr w:type="spellStart"/>
      <w:r>
        <w:t>korra</w:t>
      </w:r>
      <w:proofErr w:type="spellEnd"/>
      <w:r>
        <w:t xml:space="preserve"> </w:t>
      </w:r>
      <w:proofErr w:type="spellStart"/>
      <w:r>
        <w:t>ning</w:t>
      </w:r>
      <w:proofErr w:type="spellEnd"/>
      <w:r>
        <w:t xml:space="preserve"> </w:t>
      </w:r>
      <w:proofErr w:type="spellStart"/>
      <w:r>
        <w:t>sätestab</w:t>
      </w:r>
      <w:proofErr w:type="spellEnd"/>
      <w:r>
        <w:t xml:space="preserve"> </w:t>
      </w:r>
      <w:proofErr w:type="spellStart"/>
      <w:r>
        <w:t>elluviija</w:t>
      </w:r>
      <w:proofErr w:type="spellEnd"/>
      <w:r>
        <w:t xml:space="preserve"> ja </w:t>
      </w:r>
      <w:proofErr w:type="spellStart"/>
      <w:r>
        <w:t>võimalike</w:t>
      </w:r>
      <w:proofErr w:type="spellEnd"/>
      <w:r>
        <w:t xml:space="preserve"> </w:t>
      </w:r>
      <w:proofErr w:type="spellStart"/>
      <w:r>
        <w:t>partnerite</w:t>
      </w:r>
      <w:proofErr w:type="spellEnd"/>
      <w:r>
        <w:t xml:space="preserve"> </w:t>
      </w:r>
      <w:proofErr w:type="spellStart"/>
      <w:r>
        <w:t>kohustused</w:t>
      </w:r>
      <w:proofErr w:type="spellEnd"/>
      <w:r>
        <w:t xml:space="preserve"> </w:t>
      </w:r>
      <w:proofErr w:type="spellStart"/>
      <w:r>
        <w:t>ning</w:t>
      </w:r>
      <w:proofErr w:type="spellEnd"/>
      <w:r>
        <w:t xml:space="preserve"> </w:t>
      </w:r>
      <w:proofErr w:type="spellStart"/>
      <w:r>
        <w:t>muud</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elluviimiseks</w:t>
      </w:r>
      <w:proofErr w:type="spellEnd"/>
      <w:r>
        <w:t xml:space="preserve"> </w:t>
      </w:r>
      <w:proofErr w:type="spellStart"/>
      <w:r>
        <w:t>vajalikud</w:t>
      </w:r>
      <w:proofErr w:type="spellEnd"/>
      <w:r>
        <w:t xml:space="preserve"> </w:t>
      </w:r>
      <w:proofErr w:type="spellStart"/>
      <w:r>
        <w:t>tingimused</w:t>
      </w:r>
      <w:proofErr w:type="spellEnd"/>
      <w:r>
        <w:t xml:space="preserve">. </w:t>
      </w:r>
      <w:proofErr w:type="spellStart"/>
      <w:r>
        <w:t>Eelnõu</w:t>
      </w:r>
      <w:proofErr w:type="spellEnd"/>
      <w:r>
        <w:t xml:space="preserve"> </w:t>
      </w:r>
      <w:proofErr w:type="spellStart"/>
      <w:r>
        <w:t>koostamisel</w:t>
      </w:r>
      <w:proofErr w:type="spellEnd"/>
      <w:r>
        <w:t xml:space="preserve"> on </w:t>
      </w:r>
      <w:proofErr w:type="spellStart"/>
      <w:r>
        <w:t>arvestatud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põhiõiguste</w:t>
      </w:r>
      <w:proofErr w:type="spellEnd"/>
      <w:r>
        <w:t xml:space="preserve"> </w:t>
      </w:r>
      <w:proofErr w:type="spellStart"/>
      <w:r>
        <w:t>hartas</w:t>
      </w:r>
      <w:proofErr w:type="spellEnd"/>
      <w:r>
        <w:t xml:space="preserve"> ja </w:t>
      </w:r>
      <w:proofErr w:type="spellStart"/>
      <w:r>
        <w:t>puuetega</w:t>
      </w:r>
      <w:proofErr w:type="spellEnd"/>
      <w:r>
        <w:t xml:space="preserve"> </w:t>
      </w:r>
      <w:proofErr w:type="spellStart"/>
      <w:r>
        <w:t>inimeste</w:t>
      </w:r>
      <w:proofErr w:type="spellEnd"/>
      <w:r>
        <w:t xml:space="preserve"> </w:t>
      </w:r>
      <w:proofErr w:type="spellStart"/>
      <w:r>
        <w:t>õiguste</w:t>
      </w:r>
      <w:proofErr w:type="spellEnd"/>
      <w:r>
        <w:t xml:space="preserve"> </w:t>
      </w:r>
      <w:proofErr w:type="spellStart"/>
      <w:r>
        <w:t>konventsioonis</w:t>
      </w:r>
      <w:proofErr w:type="spellEnd"/>
      <w:r>
        <w:t xml:space="preserve"> </w:t>
      </w:r>
      <w:proofErr w:type="spellStart"/>
      <w:r>
        <w:t>sätestatuga</w:t>
      </w:r>
      <w:proofErr w:type="spellEnd"/>
      <w:r>
        <w:t xml:space="preserve">. </w:t>
      </w:r>
    </w:p>
    <w:p w14:paraId="4FD9EE1E" w14:textId="77777777" w:rsidR="00265846" w:rsidRDefault="00F0027B">
      <w:pPr>
        <w:spacing w:after="0" w:line="259" w:lineRule="auto"/>
        <w:ind w:left="0" w:right="0" w:firstLine="0"/>
        <w:jc w:val="left"/>
      </w:pPr>
      <w:r>
        <w:t xml:space="preserve"> </w:t>
      </w:r>
    </w:p>
    <w:p w14:paraId="7690D5ED" w14:textId="77777777" w:rsidR="00265846" w:rsidRDefault="00F0027B">
      <w:pPr>
        <w:ind w:left="-5" w:right="15"/>
      </w:pPr>
      <w:r>
        <w:t>TAT-</w:t>
      </w:r>
      <w:proofErr w:type="spellStart"/>
      <w:r>
        <w:t>i</w:t>
      </w:r>
      <w:proofErr w:type="spellEnd"/>
      <w:r>
        <w:t xml:space="preserve"> </w:t>
      </w:r>
      <w:proofErr w:type="spellStart"/>
      <w:r>
        <w:t>eelnõu</w:t>
      </w:r>
      <w:proofErr w:type="spellEnd"/>
      <w:r>
        <w:t xml:space="preserve"> </w:t>
      </w:r>
      <w:proofErr w:type="spellStart"/>
      <w:r>
        <w:t>väljatöötamiseks</w:t>
      </w:r>
      <w:proofErr w:type="spellEnd"/>
      <w:r>
        <w:t xml:space="preserve"> </w:t>
      </w:r>
      <w:proofErr w:type="spellStart"/>
      <w:r>
        <w:t>loodi</w:t>
      </w:r>
      <w:proofErr w:type="spellEnd"/>
      <w:r>
        <w:t xml:space="preserve"> </w:t>
      </w:r>
      <w:proofErr w:type="spellStart"/>
      <w:r>
        <w:t>siseministri</w:t>
      </w:r>
      <w:proofErr w:type="spellEnd"/>
      <w:r>
        <w:t xml:space="preserve"> 21. </w:t>
      </w:r>
      <w:proofErr w:type="spellStart"/>
      <w:r>
        <w:t>detsembri</w:t>
      </w:r>
      <w:proofErr w:type="spellEnd"/>
      <w:r>
        <w:t xml:space="preserve"> 2022. </w:t>
      </w:r>
      <w:proofErr w:type="spellStart"/>
      <w:r>
        <w:t>aasta</w:t>
      </w:r>
      <w:proofErr w:type="spellEnd"/>
      <w:r>
        <w:t xml:space="preserve"> </w:t>
      </w:r>
      <w:proofErr w:type="spellStart"/>
      <w:r>
        <w:t>käskkirjaga</w:t>
      </w:r>
      <w:proofErr w:type="spellEnd"/>
      <w:r>
        <w:t xml:space="preserve"> nr 13/100 </w:t>
      </w:r>
      <w:proofErr w:type="spellStart"/>
      <w:r>
        <w:t>töörühm</w:t>
      </w:r>
      <w:proofErr w:type="spellEnd"/>
      <w:r>
        <w:t xml:space="preserve">, </w:t>
      </w:r>
      <w:proofErr w:type="spellStart"/>
      <w:r>
        <w:t>kuhu</w:t>
      </w:r>
      <w:proofErr w:type="spellEnd"/>
      <w:r>
        <w:t xml:space="preserve"> </w:t>
      </w:r>
      <w:proofErr w:type="spellStart"/>
      <w:r>
        <w:t>kuuluvad</w:t>
      </w:r>
      <w:proofErr w:type="spellEnd"/>
      <w:r>
        <w:t xml:space="preserve"> </w:t>
      </w:r>
      <w:proofErr w:type="spellStart"/>
      <w:r>
        <w:t>teenistujad</w:t>
      </w:r>
      <w:proofErr w:type="spellEnd"/>
      <w:r>
        <w:t xml:space="preserve"> </w:t>
      </w:r>
      <w:proofErr w:type="spellStart"/>
      <w:r>
        <w:t>Siseministeeriumi</w:t>
      </w:r>
      <w:proofErr w:type="spellEnd"/>
      <w:r>
        <w:t xml:space="preserve"> </w:t>
      </w:r>
      <w:proofErr w:type="spellStart"/>
      <w:r>
        <w:t>kodakondsuspoliitika</w:t>
      </w:r>
      <w:proofErr w:type="spellEnd"/>
      <w:r>
        <w:t xml:space="preserve"> ja </w:t>
      </w:r>
      <w:proofErr w:type="spellStart"/>
      <w:r>
        <w:t>kodanikuühiskonna</w:t>
      </w:r>
      <w:proofErr w:type="spellEnd"/>
      <w:r>
        <w:t xml:space="preserve">, </w:t>
      </w:r>
      <w:proofErr w:type="spellStart"/>
      <w:r>
        <w:t>välisvahendite</w:t>
      </w:r>
      <w:proofErr w:type="spellEnd"/>
      <w:r>
        <w:t xml:space="preserve"> </w:t>
      </w:r>
      <w:proofErr w:type="spellStart"/>
      <w:r>
        <w:t>ning</w:t>
      </w:r>
      <w:proofErr w:type="spellEnd"/>
      <w:r>
        <w:t xml:space="preserve"> </w:t>
      </w:r>
      <w:proofErr w:type="spellStart"/>
      <w:r>
        <w:t>õigusosakonnast</w:t>
      </w:r>
      <w:proofErr w:type="spellEnd"/>
      <w:r>
        <w:t xml:space="preserve">, </w:t>
      </w:r>
      <w:proofErr w:type="spellStart"/>
      <w:r>
        <w:t>Sihtasutusest</w:t>
      </w:r>
      <w:proofErr w:type="spellEnd"/>
      <w:r>
        <w:t xml:space="preserve"> Kodanikuühiskonna Sihtkapital, </w:t>
      </w:r>
      <w:proofErr w:type="spellStart"/>
      <w:r>
        <w:t>mittetulundusühingust</w:t>
      </w:r>
      <w:proofErr w:type="spellEnd"/>
      <w:r>
        <w:t xml:space="preserve"> </w:t>
      </w:r>
      <w:proofErr w:type="spellStart"/>
      <w:r>
        <w:t>Vabaühenduste</w:t>
      </w:r>
      <w:proofErr w:type="spellEnd"/>
      <w:r>
        <w:t xml:space="preserve"> Liit ja </w:t>
      </w:r>
      <w:proofErr w:type="spellStart"/>
      <w:r>
        <w:t>mittetulundusühingust</w:t>
      </w:r>
      <w:proofErr w:type="spellEnd"/>
      <w:r>
        <w:t xml:space="preserve"> </w:t>
      </w:r>
      <w:proofErr w:type="spellStart"/>
      <w:r>
        <w:t>Maakondlikud</w:t>
      </w:r>
      <w:proofErr w:type="spellEnd"/>
      <w:r>
        <w:t xml:space="preserve"> </w:t>
      </w:r>
      <w:proofErr w:type="spellStart"/>
      <w:r>
        <w:t>Arenduskeskused</w:t>
      </w:r>
      <w:proofErr w:type="spellEnd"/>
      <w:r>
        <w:t xml:space="preserve">. </w:t>
      </w:r>
      <w:proofErr w:type="spellStart"/>
      <w:r>
        <w:t>Eelnõu</w:t>
      </w:r>
      <w:proofErr w:type="spellEnd"/>
      <w:r>
        <w:t xml:space="preserve"> ja </w:t>
      </w:r>
      <w:proofErr w:type="spellStart"/>
      <w:r>
        <w:t>selle</w:t>
      </w:r>
      <w:proofErr w:type="spellEnd"/>
      <w:r>
        <w:t xml:space="preserve"> </w:t>
      </w:r>
      <w:proofErr w:type="spellStart"/>
      <w:r>
        <w:t>seletuskirja</w:t>
      </w:r>
      <w:proofErr w:type="spellEnd"/>
      <w:r>
        <w:t xml:space="preserve"> </w:t>
      </w:r>
      <w:proofErr w:type="spellStart"/>
      <w:r>
        <w:t>koostasid</w:t>
      </w:r>
      <w:proofErr w:type="spellEnd"/>
      <w:r>
        <w:t xml:space="preserve"> </w:t>
      </w:r>
      <w:proofErr w:type="spellStart"/>
      <w:r>
        <w:t>Siseministeeriumi</w:t>
      </w:r>
      <w:proofErr w:type="spellEnd"/>
      <w:r>
        <w:t xml:space="preserve"> </w:t>
      </w:r>
      <w:proofErr w:type="spellStart"/>
      <w:r>
        <w:t>välisvahend</w:t>
      </w:r>
      <w:proofErr w:type="spellEnd"/>
      <w:r>
        <w:t xml:space="preserve"> </w:t>
      </w:r>
      <w:proofErr w:type="spellStart"/>
      <w:r>
        <w:t>ite</w:t>
      </w:r>
      <w:proofErr w:type="spellEnd"/>
      <w:r>
        <w:t xml:space="preserve"> </w:t>
      </w:r>
      <w:proofErr w:type="spellStart"/>
      <w:r>
        <w:t>osakonna</w:t>
      </w:r>
      <w:proofErr w:type="spellEnd"/>
      <w:r>
        <w:t xml:space="preserve"> </w:t>
      </w:r>
      <w:proofErr w:type="spellStart"/>
      <w:r>
        <w:t>nõunik</w:t>
      </w:r>
      <w:proofErr w:type="spellEnd"/>
      <w:r>
        <w:t xml:space="preserve"> Ave Osman (</w:t>
      </w:r>
      <w:r>
        <w:rPr>
          <w:color w:val="000080"/>
          <w:u w:val="single" w:color="000080"/>
        </w:rPr>
        <w:t>ave.osman@siseministeerium.ee</w:t>
      </w:r>
      <w:r>
        <w:t xml:space="preserve">, </w:t>
      </w:r>
      <w:proofErr w:type="spellStart"/>
      <w:r>
        <w:t>tel</w:t>
      </w:r>
      <w:proofErr w:type="spellEnd"/>
      <w:r>
        <w:t xml:space="preserve"> 612 5242) ja </w:t>
      </w:r>
      <w:proofErr w:type="spellStart"/>
      <w:r>
        <w:t>kodakondsuspoliitika</w:t>
      </w:r>
      <w:proofErr w:type="spellEnd"/>
      <w:r>
        <w:t xml:space="preserve"> ja </w:t>
      </w:r>
      <w:proofErr w:type="spellStart"/>
      <w:r>
        <w:t>kodanikuühiskonna</w:t>
      </w:r>
      <w:proofErr w:type="spellEnd"/>
      <w:r>
        <w:t xml:space="preserve"> </w:t>
      </w:r>
      <w:proofErr w:type="spellStart"/>
      <w:r>
        <w:t>osakonna</w:t>
      </w:r>
      <w:proofErr w:type="spellEnd"/>
      <w:r>
        <w:t xml:space="preserve"> </w:t>
      </w:r>
      <w:proofErr w:type="spellStart"/>
      <w:r>
        <w:t>nõunik</w:t>
      </w:r>
      <w:proofErr w:type="spellEnd"/>
      <w:r>
        <w:t xml:space="preserve"> Marten Lauri </w:t>
      </w:r>
      <w:r>
        <w:lastRenderedPageBreak/>
        <w:t>(</w:t>
      </w:r>
      <w:r>
        <w:rPr>
          <w:color w:val="000080"/>
          <w:u w:val="single" w:color="000080"/>
        </w:rPr>
        <w:t>marten.lauri@siseministeerium.ee</w:t>
      </w:r>
      <w:r>
        <w:t xml:space="preserve">, </w:t>
      </w:r>
      <w:proofErr w:type="spellStart"/>
      <w:r>
        <w:t>tel</w:t>
      </w:r>
      <w:proofErr w:type="spellEnd"/>
      <w:r>
        <w:t xml:space="preserve"> 612 5203) </w:t>
      </w:r>
      <w:proofErr w:type="spellStart"/>
      <w:r>
        <w:t>ning</w:t>
      </w:r>
      <w:proofErr w:type="spellEnd"/>
      <w:r>
        <w:t xml:space="preserve"> </w:t>
      </w:r>
      <w:proofErr w:type="spellStart"/>
      <w:r>
        <w:t>juriidilise</w:t>
      </w:r>
      <w:proofErr w:type="spellEnd"/>
      <w:r>
        <w:t xml:space="preserve"> </w:t>
      </w:r>
      <w:proofErr w:type="spellStart"/>
      <w:r>
        <w:t>ekspertiisi</w:t>
      </w:r>
      <w:proofErr w:type="spellEnd"/>
      <w:r>
        <w:t xml:space="preserve"> </w:t>
      </w:r>
      <w:proofErr w:type="spellStart"/>
      <w:r>
        <w:t>tegi</w:t>
      </w:r>
      <w:proofErr w:type="spellEnd"/>
      <w:r>
        <w:t xml:space="preserve"> </w:t>
      </w:r>
      <w:proofErr w:type="spellStart"/>
      <w:r>
        <w:t>õigusosakonna</w:t>
      </w:r>
      <w:proofErr w:type="spellEnd"/>
      <w:r>
        <w:t xml:space="preserve"> </w:t>
      </w:r>
      <w:proofErr w:type="spellStart"/>
      <w:r>
        <w:t>õigusnõunik</w:t>
      </w:r>
      <w:proofErr w:type="spellEnd"/>
      <w:r>
        <w:t xml:space="preserve"> Liisa Olesk (</w:t>
      </w:r>
      <w:r>
        <w:rPr>
          <w:color w:val="000080"/>
          <w:u w:val="single" w:color="000080"/>
        </w:rPr>
        <w:t>liisa.olesk@siseministeerium.ee</w:t>
      </w:r>
      <w:r>
        <w:t xml:space="preserve"> </w:t>
      </w:r>
      <w:proofErr w:type="spellStart"/>
      <w:r>
        <w:t>tel</w:t>
      </w:r>
      <w:proofErr w:type="spellEnd"/>
      <w:r>
        <w:t xml:space="preserve"> 612 5073). </w:t>
      </w:r>
    </w:p>
    <w:p w14:paraId="2D6BEDEB" w14:textId="77777777" w:rsidR="00265846" w:rsidRDefault="00F0027B">
      <w:pPr>
        <w:spacing w:after="0" w:line="259" w:lineRule="auto"/>
        <w:ind w:left="0" w:right="0" w:firstLine="0"/>
        <w:jc w:val="left"/>
      </w:pPr>
      <w:r>
        <w:t xml:space="preserve"> </w:t>
      </w:r>
    </w:p>
    <w:p w14:paraId="20931DED" w14:textId="77777777" w:rsidR="00265846" w:rsidRPr="00081AC2" w:rsidRDefault="00F0027B">
      <w:pPr>
        <w:pStyle w:val="Heading1"/>
        <w:tabs>
          <w:tab w:val="center" w:pos="2244"/>
        </w:tabs>
        <w:ind w:left="-15" w:right="0" w:firstLine="0"/>
        <w:jc w:val="left"/>
        <w:rPr>
          <w:lang w:val="sv-SE"/>
        </w:rPr>
      </w:pPr>
      <w:r w:rsidRPr="00081AC2">
        <w:rPr>
          <w:lang w:val="sv-SE"/>
        </w:rPr>
        <w:t xml:space="preserve">II </w:t>
      </w:r>
      <w:r w:rsidRPr="00081AC2">
        <w:rPr>
          <w:lang w:val="sv-SE"/>
        </w:rPr>
        <w:tab/>
        <w:t xml:space="preserve">Eelnõu sisu ja võrdlev analüüs </w:t>
      </w:r>
    </w:p>
    <w:p w14:paraId="46EFC080"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6B8B933" w14:textId="77777777" w:rsidR="00265846" w:rsidRPr="00081AC2" w:rsidRDefault="00F0027B">
      <w:pPr>
        <w:ind w:left="-5" w:right="15"/>
        <w:rPr>
          <w:lang w:val="sv-SE"/>
        </w:rPr>
      </w:pPr>
      <w:r w:rsidRPr="00081AC2">
        <w:rPr>
          <w:lang w:val="sv-SE"/>
        </w:rPr>
        <w:t xml:space="preserve">Euroopa Sotsiaalfondi+ (edaspidi </w:t>
      </w:r>
      <w:r w:rsidRPr="00081AC2">
        <w:rPr>
          <w:i/>
          <w:lang w:val="sv-SE"/>
        </w:rPr>
        <w:t>ESF+</w:t>
      </w:r>
      <w:r w:rsidRPr="00081AC2">
        <w:rPr>
          <w:lang w:val="sv-SE"/>
        </w:rPr>
        <w:t>)</w:t>
      </w:r>
      <w:r w:rsidRPr="00081AC2">
        <w:rPr>
          <w:i/>
          <w:lang w:val="sv-SE"/>
        </w:rPr>
        <w:t xml:space="preserve"> </w:t>
      </w:r>
      <w:r w:rsidRPr="00081AC2">
        <w:rPr>
          <w:lang w:val="sv-SE"/>
        </w:rPr>
        <w:t xml:space="preserve">perioodi 2021–2027 vahendite kasutamise aluseks on rakenduskava, mis on koostatud arvestades Euroopa Parlamendi ja nõukogu määruse (EL) 2021/1060, millega kehtestatakse ühissätted Euroopa Regionaalarengu Fondi, Euroopa </w:t>
      </w:r>
    </w:p>
    <w:p w14:paraId="27A5DD67" w14:textId="77777777" w:rsidR="00265846" w:rsidRPr="00081AC2" w:rsidRDefault="00F0027B">
      <w:pPr>
        <w:ind w:left="-5" w:right="15"/>
        <w:rPr>
          <w:lang w:val="sv-SE"/>
        </w:rPr>
      </w:pPr>
      <w:r w:rsidRPr="00081AC2">
        <w:rPr>
          <w:lang w:val="sv-SE"/>
        </w:rPr>
        <w:t xml:space="preserve">Sotsiaalfond+, Ühtekuuluvusfondi, Õiglase Ülemineku Fondi ja Euroopa Merendus-, Kalandus- ja Vesiviljelusfondi kohta ning nende ja Varjupaiga-, Rände- ja Integratsioonifondi, Sisejulgeolekufondi ning piirihalduse ja viisapoliitika rahastu suhtes kohaldatavad finantsreeglid, artiklis 10 nimetatud partnerluslepet ning mille on kinnitanud nii Vabariigi Valitsus kui Euroopa Komisjon.  </w:t>
      </w:r>
    </w:p>
    <w:p w14:paraId="212B8645"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DCAD458" w14:textId="77777777" w:rsidR="00265846" w:rsidRPr="00081AC2" w:rsidRDefault="00F0027B">
      <w:pPr>
        <w:ind w:left="-5" w:right="15"/>
        <w:rPr>
          <w:lang w:val="sv-SE"/>
        </w:rPr>
      </w:pPr>
      <w:r w:rsidRPr="00081AC2">
        <w:rPr>
          <w:lang w:val="sv-SE"/>
        </w:rPr>
        <w:t xml:space="preserve">Vastavalt ÜSS2021_2027 § 10 lõikele 2 ja kooskõlas lõikega 4 koostab rakendusasutus rakenduskavas ja meetmete nimekirjas märgitud eesmärkide ja tulemuste saavutamiseks toetuse andmise tingimused. TAT eelnõu reguleerib meetme 21.4.7.7 „Kodanikuühiskonna mõju suurendamine ja arengu toetamine“ toetuse andmise ja kasutamise tingimusi ning korda. </w:t>
      </w:r>
    </w:p>
    <w:p w14:paraId="0940EE31"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AFE8673" w14:textId="77777777" w:rsidR="00265846" w:rsidRPr="00081AC2" w:rsidRDefault="00F0027B">
      <w:pPr>
        <w:ind w:left="-5" w:right="15"/>
        <w:rPr>
          <w:lang w:val="sv-SE"/>
        </w:rPr>
      </w:pPr>
      <w:r w:rsidRPr="00081AC2">
        <w:rPr>
          <w:lang w:val="sv-SE"/>
        </w:rPr>
        <w:t xml:space="preserve">Toetatavad tegevused panustavad Ühtekuuluvuspoliitika 2021-2027 fondide rakenduskava erieesmärki h „Soodustada aktiivset kaasamist, et edendada võrdseid võimalusi, diskrimineerimiskeeldu ja aktiivset osalemist, ning parandada eelkõige ebasoodsas olukorras olevate rühmade tööalast konkurentsivõimet“. </w:t>
      </w:r>
    </w:p>
    <w:p w14:paraId="3178A98B"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D0D0313" w14:textId="77777777" w:rsidR="00265846" w:rsidRPr="00081AC2" w:rsidRDefault="00F0027B">
      <w:pPr>
        <w:ind w:left="-5" w:right="15"/>
        <w:rPr>
          <w:lang w:val="sv-SE"/>
        </w:rPr>
      </w:pPr>
      <w:r w:rsidRPr="00081AC2">
        <w:rPr>
          <w:lang w:val="sv-SE"/>
        </w:rPr>
        <w:t xml:space="preserve">Rakenduskavas on välja toodud, et lastesse ja noortesse investeerimine on kulutõhusaim viis, kuidas ennetada ja lahendada Eesti riigi majanduse, tööhõive, sotsiaalkaitse, õiguskaitse ja tervishoiuga seotud probleeme. Eelnõu alusel ellu viidavad tegevused on rakenduskavaga kooskõlas, kuna aitavad suurendada kohalike kogukondade ja kodanikuühiskonna mõjuvõimu kodanikualgatuse arendamisel, et noori paremini kaasata.  </w:t>
      </w:r>
    </w:p>
    <w:p w14:paraId="773BD7FA"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DD97733" w14:textId="77777777" w:rsidR="00265846" w:rsidRPr="00081AC2" w:rsidRDefault="00F0027B">
      <w:pPr>
        <w:spacing w:after="25"/>
        <w:ind w:left="-5" w:right="15"/>
        <w:rPr>
          <w:lang w:val="sv-SE"/>
        </w:rPr>
      </w:pPr>
      <w:r w:rsidRPr="00081AC2">
        <w:rPr>
          <w:lang w:val="sv-SE"/>
        </w:rPr>
        <w:t>Kodanikuühiskonna uurijad on seisukohal, et vabaühenduste tegevuses osalemine suurendab ühiskonnas inimestevahelist usaldust. Lisaks panustatakse nii kogukonnatunde tugevnemisse, suurendatakse inimeste poliitilise osaluse võimalusi, arendatakse ühiskondliku tegutsemise oskusi ja kujundatakse kodanikuühiskonda toetavaid väärtushinnanguid.</w:t>
      </w:r>
      <w:r>
        <w:rPr>
          <w:vertAlign w:val="superscript"/>
        </w:rPr>
        <w:footnoteReference w:id="3"/>
      </w:r>
      <w:r>
        <w:rPr>
          <w:vertAlign w:val="superscript"/>
        </w:rPr>
        <w:footnoteReference w:id="4"/>
      </w:r>
      <w:r w:rsidRPr="00081AC2">
        <w:rPr>
          <w:lang w:val="sv-SE"/>
        </w:rPr>
        <w:t xml:space="preserve"> See kõik omakorda suurendab ühiskondlikku sidusust, mis on üks Eesti strateegilisi arengueesmärke.</w:t>
      </w:r>
      <w:r>
        <w:rPr>
          <w:vertAlign w:val="superscript"/>
        </w:rPr>
        <w:footnoteReference w:id="5"/>
      </w:r>
      <w:r w:rsidRPr="00081AC2">
        <w:rPr>
          <w:lang w:val="sv-SE"/>
        </w:rPr>
        <w:t xml:space="preserve"> </w:t>
      </w:r>
    </w:p>
    <w:p w14:paraId="2ABEB03A"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07B6C98" w14:textId="77777777" w:rsidR="00265846" w:rsidRPr="00081AC2" w:rsidRDefault="00F0027B">
      <w:pPr>
        <w:ind w:left="-5" w:right="15"/>
        <w:rPr>
          <w:lang w:val="sv-SE"/>
        </w:rPr>
      </w:pPr>
      <w:r w:rsidRPr="00081AC2">
        <w:rPr>
          <w:lang w:val="sv-SE"/>
        </w:rPr>
        <w:t xml:space="preserve">Toetatavad tegevused lahendavad kahte tüüpi probleeme:  </w:t>
      </w:r>
    </w:p>
    <w:p w14:paraId="4A020704"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AD411C6" w14:textId="77777777" w:rsidR="00265846" w:rsidRPr="00081AC2" w:rsidRDefault="00F0027B">
      <w:pPr>
        <w:numPr>
          <w:ilvl w:val="0"/>
          <w:numId w:val="1"/>
        </w:numPr>
        <w:spacing w:after="20" w:line="240" w:lineRule="auto"/>
        <w:ind w:right="0" w:hanging="285"/>
        <w:jc w:val="left"/>
        <w:rPr>
          <w:lang w:val="sv-SE"/>
        </w:rPr>
      </w:pPr>
      <w:r w:rsidRPr="00081AC2">
        <w:rPr>
          <w:u w:val="single" w:color="000000"/>
          <w:lang w:val="sv-SE"/>
        </w:rPr>
        <w:t>Noorte vähene osalus ühiskonnaelus, teadlikkus ühiskonnas toimuvast ning võimalused</w:t>
      </w:r>
      <w:r w:rsidRPr="00081AC2">
        <w:rPr>
          <w:lang w:val="sv-SE"/>
        </w:rPr>
        <w:t xml:space="preserve"> </w:t>
      </w:r>
      <w:r w:rsidRPr="00081AC2">
        <w:rPr>
          <w:u w:val="single" w:color="000000"/>
          <w:lang w:val="sv-SE"/>
        </w:rPr>
        <w:t>ühiskonnaelus kaasarääkimiseks.</w:t>
      </w:r>
      <w:r w:rsidRPr="00081AC2">
        <w:rPr>
          <w:lang w:val="sv-SE"/>
        </w:rPr>
        <w:t xml:space="preserve"> </w:t>
      </w:r>
    </w:p>
    <w:p w14:paraId="44BAB34B"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97D2055" w14:textId="77777777" w:rsidR="00265846" w:rsidRPr="00081AC2" w:rsidRDefault="00F0027B">
      <w:pPr>
        <w:ind w:left="-5" w:right="15"/>
        <w:rPr>
          <w:lang w:val="sv-SE"/>
        </w:rPr>
      </w:pPr>
      <w:r w:rsidRPr="00081AC2">
        <w:rPr>
          <w:lang w:val="sv-SE"/>
        </w:rPr>
        <w:t xml:space="preserve">Aktiivne osalus ühiskonnas saab alguse kodust ja ka koolist, kus kujundatakse laste ja noorte hoiakuid ühiskondlikus tegevuses osalemiseks. Laste ja noorte heaolu ning arengut toetavad tegevused, sealhulgas aktiivse kaasatuse soodustamine, aitavad ennetada sotsiaalset tõrjutust ja toetavad laste ja noorte paremat ettevalmistust edasiseks eluks. </w:t>
      </w:r>
    </w:p>
    <w:p w14:paraId="604E3FC8" w14:textId="77777777" w:rsidR="00265846" w:rsidRPr="00081AC2" w:rsidRDefault="00F0027B">
      <w:pPr>
        <w:spacing w:after="0" w:line="259" w:lineRule="auto"/>
        <w:ind w:left="0" w:right="0" w:firstLine="0"/>
        <w:jc w:val="left"/>
        <w:rPr>
          <w:lang w:val="sv-SE"/>
        </w:rPr>
      </w:pPr>
      <w:r w:rsidRPr="00081AC2">
        <w:rPr>
          <w:lang w:val="sv-SE"/>
        </w:rPr>
        <w:t xml:space="preserve"> </w:t>
      </w:r>
    </w:p>
    <w:p w14:paraId="34F1D2DE" w14:textId="77777777" w:rsidR="00265846" w:rsidRPr="00081AC2" w:rsidRDefault="00F0027B">
      <w:pPr>
        <w:ind w:left="-5" w:right="15"/>
        <w:rPr>
          <w:lang w:val="sv-SE"/>
        </w:rPr>
      </w:pPr>
      <w:r w:rsidRPr="00081AC2">
        <w:rPr>
          <w:lang w:val="sv-SE"/>
        </w:rPr>
        <w:lastRenderedPageBreak/>
        <w:t>Eesti kodanikuühiskonna üks vajakajäämine on noorte madal osalus ühiskonnas. Nii on Eesti noored vabatahtlikus tegevuses osalemisel teiste Euroopa Liidu liikmesriikidega võrreldes keskmisest pisut passiivsemad (27%, Euroopa Liidu keskmine on 31%)</w:t>
      </w:r>
      <w:r>
        <w:rPr>
          <w:vertAlign w:val="superscript"/>
        </w:rPr>
        <w:footnoteReference w:id="6"/>
      </w:r>
      <w:r w:rsidRPr="00081AC2">
        <w:rPr>
          <w:lang w:val="sv-SE"/>
        </w:rPr>
        <w:t>. Uuringu „Vabatahtlikus tegevuses osalemise uuring 2018“</w:t>
      </w:r>
      <w:r>
        <w:rPr>
          <w:vertAlign w:val="superscript"/>
        </w:rPr>
        <w:footnoteReference w:id="7"/>
      </w:r>
      <w:r>
        <w:rPr>
          <w:vertAlign w:val="superscript"/>
        </w:rPr>
        <w:footnoteReference w:id="8"/>
      </w:r>
      <w:r w:rsidRPr="00081AC2">
        <w:rPr>
          <w:lang w:val="sv-SE"/>
        </w:rPr>
        <w:t xml:space="preserve"> andmetel on võrreldes 2013. aasta uuringuga vabatahtlike keskmine vanus tõusnud ning 15-24-aastaste pealekasv on vähenenud. Mõne aastaga on vähenenud ka noorte osakaal, kes tunnevad, et nende osalemine mõjutab elu kohalikul tasandil, samal ajal on mõnevõrra suurenenud nende noorte osakaal, kes näevad, et nende osalemine mõjutab riigi tasandi otsuste tegemist</w:t>
      </w:r>
      <w:r>
        <w:rPr>
          <w:vertAlign w:val="superscript"/>
        </w:rPr>
        <w:footnoteReference w:id="9"/>
      </w:r>
      <w:r w:rsidRPr="00081AC2">
        <w:rPr>
          <w:lang w:val="sv-SE"/>
        </w:rPr>
        <w:t>.</w:t>
      </w:r>
      <w:r w:rsidRPr="00081AC2">
        <w:rPr>
          <w:b/>
          <w:lang w:val="sv-SE"/>
        </w:rPr>
        <w:t xml:space="preserve"> </w:t>
      </w:r>
      <w:r w:rsidRPr="00081AC2">
        <w:rPr>
          <w:lang w:val="sv-SE"/>
        </w:rPr>
        <w:t xml:space="preserve"> </w:t>
      </w:r>
    </w:p>
    <w:p w14:paraId="3C33681D"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B2DF5BB" w14:textId="77777777" w:rsidR="00265846" w:rsidRPr="00081AC2" w:rsidRDefault="00F0027B">
      <w:pPr>
        <w:numPr>
          <w:ilvl w:val="0"/>
          <w:numId w:val="1"/>
        </w:numPr>
        <w:spacing w:after="20" w:line="240" w:lineRule="auto"/>
        <w:ind w:right="0" w:hanging="285"/>
        <w:jc w:val="left"/>
        <w:rPr>
          <w:lang w:val="sv-SE"/>
        </w:rPr>
      </w:pPr>
      <w:r w:rsidRPr="00081AC2">
        <w:rPr>
          <w:u w:val="single" w:color="000000"/>
          <w:lang w:val="sv-SE"/>
        </w:rPr>
        <w:t>Kohalikul tasandil puudub süsteemne kogukonnapõhine mudel kodanikuaktiivsuse</w:t>
      </w:r>
      <w:r w:rsidRPr="00081AC2">
        <w:rPr>
          <w:lang w:val="sv-SE"/>
        </w:rPr>
        <w:t xml:space="preserve"> </w:t>
      </w:r>
      <w:r w:rsidRPr="00081AC2">
        <w:rPr>
          <w:u w:val="single" w:color="000000"/>
          <w:lang w:val="sv-SE"/>
        </w:rPr>
        <w:t xml:space="preserve">toetamiseks. </w:t>
      </w:r>
      <w:r w:rsidRPr="00081AC2">
        <w:rPr>
          <w:lang w:val="sv-SE"/>
        </w:rPr>
        <w:t xml:space="preserve"> </w:t>
      </w:r>
    </w:p>
    <w:p w14:paraId="4D38CE91" w14:textId="77777777" w:rsidR="00265846" w:rsidRPr="00081AC2" w:rsidRDefault="00F0027B">
      <w:pPr>
        <w:spacing w:after="0" w:line="259" w:lineRule="auto"/>
        <w:ind w:left="721" w:right="0" w:firstLine="0"/>
        <w:jc w:val="left"/>
        <w:rPr>
          <w:lang w:val="sv-SE"/>
        </w:rPr>
      </w:pPr>
      <w:r w:rsidRPr="00081AC2">
        <w:rPr>
          <w:lang w:val="sv-SE"/>
        </w:rPr>
        <w:t xml:space="preserve"> </w:t>
      </w:r>
    </w:p>
    <w:p w14:paraId="17595D08" w14:textId="77777777" w:rsidR="00265846" w:rsidRPr="00081AC2" w:rsidRDefault="00F0027B">
      <w:pPr>
        <w:ind w:left="-5" w:right="15"/>
        <w:rPr>
          <w:lang w:val="sv-SE"/>
        </w:rPr>
      </w:pPr>
      <w:r w:rsidRPr="00081AC2">
        <w:rPr>
          <w:lang w:val="sv-SE"/>
        </w:rPr>
        <w:t xml:space="preserve">Paljud kodanikualgatused sünnivad ja leiavad aset kogukondades, sõprus-, tutvus- ja naabruskondades. Kogukondadel on suur roll inimestevahelistes suhetes, aruteludes ja ühistegevustes ning tervist toetava elukeskkonna kujundamisel. Selline tegutsemine tugevdab kodanikutunnet, elukvaliteeti, demokraatiat, sotsiaalset ja paikkondlikku sidusust, turvalisust jm. Kogukondade edendamise lisaväärtus on hea elukeskkonna kujundamine selliseks, et Eestis soovitakse elada, peret luua, lapsi kasvatada ja välismaalt kodukohta tagasi tulla. Sidusus, teineteisemõistmine, hoolivus ja toetamine aitavad kaasa, et emotsionaalne heaolu ja vabatahtlik panustamine suureneksid ning kogukonnad oleksid senisest enesesuutlikumad. Hea elukeskkond on oluline eeldus sündimuse kasvuks, laste arenguks ja väärikalt vananemiseks. Enamikes kohalikes omavalitsustes  (edaspidi </w:t>
      </w:r>
      <w:r w:rsidRPr="00081AC2">
        <w:rPr>
          <w:i/>
          <w:lang w:val="sv-SE"/>
        </w:rPr>
        <w:t>KOV</w:t>
      </w:r>
      <w:r w:rsidRPr="00081AC2">
        <w:rPr>
          <w:lang w:val="sv-SE"/>
        </w:rPr>
        <w:t>) juba toetatakse vabaühendusi ja vabatahtlike tegevust, ent süsteemne ja võrgustikupõhine kaasamine ning kogukondade võimestamine eeldab kogukonnakeskse valitsemisviisi juurutamist ja arendamist</w:t>
      </w:r>
      <w:r w:rsidRPr="00081AC2">
        <w:rPr>
          <w:vertAlign w:val="superscript"/>
          <w:lang w:val="sv-SE"/>
        </w:rPr>
        <w:t>8</w:t>
      </w:r>
      <w:r w:rsidRPr="00081AC2">
        <w:rPr>
          <w:lang w:val="sv-SE"/>
        </w:rPr>
        <w:t>.</w:t>
      </w:r>
      <w:r w:rsidRPr="00081AC2">
        <w:rPr>
          <w:b/>
          <w:lang w:val="sv-SE"/>
        </w:rPr>
        <w:t xml:space="preserve"> </w:t>
      </w:r>
    </w:p>
    <w:p w14:paraId="5A52B2E7" w14:textId="77777777" w:rsidR="00265846" w:rsidRPr="00081AC2" w:rsidRDefault="00F0027B">
      <w:pPr>
        <w:spacing w:after="0" w:line="259" w:lineRule="auto"/>
        <w:ind w:left="0" w:right="0" w:firstLine="0"/>
        <w:jc w:val="left"/>
        <w:rPr>
          <w:lang w:val="sv-SE"/>
        </w:rPr>
      </w:pPr>
      <w:r w:rsidRPr="00081AC2">
        <w:rPr>
          <w:lang w:val="sv-SE"/>
        </w:rPr>
        <w:t xml:space="preserve"> </w:t>
      </w:r>
    </w:p>
    <w:p w14:paraId="31A62E32" w14:textId="77777777" w:rsidR="00265846" w:rsidRPr="00081AC2" w:rsidRDefault="00F0027B">
      <w:pPr>
        <w:ind w:left="-5" w:right="15"/>
        <w:rPr>
          <w:lang w:val="sv-SE"/>
        </w:rPr>
      </w:pPr>
      <w:r w:rsidRPr="00081AC2">
        <w:rPr>
          <w:lang w:val="sv-SE"/>
        </w:rPr>
        <w:t xml:space="preserve">Nendest probleemidest lähtuvalt keskenduvad TAT-i alusel ellu viidavad tegevused ühelt poolt vabaühenduste oskustele lapsi ja noori oma töösse kaasata, sealhulgas edendada kohalikul tasandil tegutsevate osapoolte koostööd kohaliku elu küsimustes, ning teiselt poolt maakondlike kodanikuühiskonna konsultantide koolitamisele ja arendamisele kvaliteetse nõustamisteenuse osutamiseks ja proaktiivsete tegevuste elluviimiseks.  </w:t>
      </w:r>
    </w:p>
    <w:p w14:paraId="4F470BAE"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397F20B" w14:textId="77777777" w:rsidR="00265846" w:rsidRPr="00081AC2" w:rsidRDefault="00F0027B">
      <w:pPr>
        <w:ind w:left="-5" w:right="15"/>
        <w:rPr>
          <w:lang w:val="sv-SE"/>
        </w:rPr>
      </w:pPr>
      <w:r w:rsidRPr="00081AC2">
        <w:rPr>
          <w:lang w:val="sv-SE"/>
        </w:rPr>
        <w:t xml:space="preserve">Põhjalikumad selgitused toetatavate tegevuste tausta ja eesmärgi kohta leiab seletuskirja osast, mis selgitab TAT eelnõu peatükki 2 „Toetatavad tegevused“. </w:t>
      </w:r>
    </w:p>
    <w:p w14:paraId="272D760D"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616937D" w14:textId="77777777" w:rsidR="00265846" w:rsidRDefault="00F0027B">
      <w:pPr>
        <w:ind w:left="-5" w:right="15"/>
      </w:pPr>
      <w:proofErr w:type="spellStart"/>
      <w:r>
        <w:t>Eelnõu</w:t>
      </w:r>
      <w:proofErr w:type="spellEnd"/>
      <w:r>
        <w:t xml:space="preserve"> on </w:t>
      </w:r>
      <w:proofErr w:type="spellStart"/>
      <w:r>
        <w:t>jaotatud</w:t>
      </w:r>
      <w:proofErr w:type="spellEnd"/>
      <w:r>
        <w:t xml:space="preserve"> 14 </w:t>
      </w:r>
      <w:proofErr w:type="spellStart"/>
      <w:r>
        <w:t>peatükiks</w:t>
      </w:r>
      <w:proofErr w:type="spellEnd"/>
      <w:r>
        <w:t xml:space="preserve">. </w:t>
      </w:r>
    </w:p>
    <w:p w14:paraId="7B24CFD0" w14:textId="77777777" w:rsidR="00265846" w:rsidRDefault="00F0027B">
      <w:pPr>
        <w:numPr>
          <w:ilvl w:val="0"/>
          <w:numId w:val="2"/>
        </w:numPr>
        <w:ind w:right="15" w:hanging="360"/>
      </w:pPr>
      <w:proofErr w:type="spellStart"/>
      <w:r>
        <w:t>peatükk</w:t>
      </w:r>
      <w:proofErr w:type="spellEnd"/>
      <w:r>
        <w:t xml:space="preserve"> „</w:t>
      </w:r>
      <w:proofErr w:type="spellStart"/>
      <w:proofErr w:type="gramStart"/>
      <w:r>
        <w:t>Üldsätted</w:t>
      </w:r>
      <w:proofErr w:type="spellEnd"/>
      <w:r>
        <w:t>“</w:t>
      </w:r>
      <w:proofErr w:type="gramEnd"/>
      <w:r>
        <w:t xml:space="preserve"> </w:t>
      </w:r>
    </w:p>
    <w:p w14:paraId="4E45619D" w14:textId="77777777" w:rsidR="00265846" w:rsidRDefault="00F0027B">
      <w:pPr>
        <w:numPr>
          <w:ilvl w:val="0"/>
          <w:numId w:val="2"/>
        </w:numPr>
        <w:ind w:right="15" w:hanging="360"/>
      </w:pPr>
      <w:proofErr w:type="spellStart"/>
      <w:r>
        <w:t>peatükk</w:t>
      </w:r>
      <w:proofErr w:type="spellEnd"/>
      <w:r>
        <w:t xml:space="preserve"> „</w:t>
      </w:r>
      <w:proofErr w:type="spellStart"/>
      <w:r>
        <w:t>Toetatavad</w:t>
      </w:r>
      <w:proofErr w:type="spellEnd"/>
      <w:r>
        <w:t xml:space="preserve"> </w:t>
      </w:r>
      <w:proofErr w:type="spellStart"/>
      <w:proofErr w:type="gramStart"/>
      <w:r>
        <w:t>tegevused</w:t>
      </w:r>
      <w:proofErr w:type="spellEnd"/>
      <w:r>
        <w:t>“</w:t>
      </w:r>
      <w:proofErr w:type="gramEnd"/>
      <w:r>
        <w:t xml:space="preserve"> </w:t>
      </w:r>
    </w:p>
    <w:p w14:paraId="56BE9209" w14:textId="77777777" w:rsidR="00265846" w:rsidRDefault="00F0027B">
      <w:pPr>
        <w:numPr>
          <w:ilvl w:val="0"/>
          <w:numId w:val="2"/>
        </w:numPr>
        <w:ind w:right="15" w:hanging="360"/>
      </w:pPr>
      <w:proofErr w:type="spellStart"/>
      <w:r>
        <w:t>peatükk</w:t>
      </w:r>
      <w:proofErr w:type="spellEnd"/>
      <w:r>
        <w:t xml:space="preserve"> „</w:t>
      </w:r>
      <w:proofErr w:type="spellStart"/>
      <w:proofErr w:type="gramStart"/>
      <w:r>
        <w:t>Tulemused</w:t>
      </w:r>
      <w:proofErr w:type="spellEnd"/>
      <w:r>
        <w:t>“</w:t>
      </w:r>
      <w:proofErr w:type="gramEnd"/>
      <w:r>
        <w:t xml:space="preserve"> </w:t>
      </w:r>
    </w:p>
    <w:p w14:paraId="67F5407A" w14:textId="77777777" w:rsidR="00265846" w:rsidRDefault="00F0027B">
      <w:pPr>
        <w:numPr>
          <w:ilvl w:val="0"/>
          <w:numId w:val="2"/>
        </w:numPr>
        <w:ind w:right="15" w:hanging="360"/>
      </w:pPr>
      <w:proofErr w:type="spellStart"/>
      <w:r>
        <w:t>peatükk</w:t>
      </w:r>
      <w:proofErr w:type="spellEnd"/>
      <w:r>
        <w:t xml:space="preserve"> „</w:t>
      </w:r>
      <w:proofErr w:type="spellStart"/>
      <w:r>
        <w:t>Tegevuste</w:t>
      </w:r>
      <w:proofErr w:type="spellEnd"/>
      <w:r>
        <w:t xml:space="preserve"> </w:t>
      </w:r>
      <w:proofErr w:type="spellStart"/>
      <w:r>
        <w:t>abikõlblikkuse</w:t>
      </w:r>
      <w:proofErr w:type="spellEnd"/>
      <w:r>
        <w:t xml:space="preserve"> </w:t>
      </w:r>
      <w:proofErr w:type="spellStart"/>
      <w:proofErr w:type="gramStart"/>
      <w:r>
        <w:t>periood</w:t>
      </w:r>
      <w:proofErr w:type="spellEnd"/>
      <w:r>
        <w:t>“</w:t>
      </w:r>
      <w:proofErr w:type="gramEnd"/>
      <w:r>
        <w:t xml:space="preserve"> </w:t>
      </w:r>
    </w:p>
    <w:p w14:paraId="46B78706" w14:textId="77777777" w:rsidR="00265846" w:rsidRDefault="00F0027B">
      <w:pPr>
        <w:numPr>
          <w:ilvl w:val="0"/>
          <w:numId w:val="2"/>
        </w:numPr>
        <w:ind w:right="15" w:hanging="360"/>
      </w:pPr>
      <w:proofErr w:type="spellStart"/>
      <w:r>
        <w:t>peatükk</w:t>
      </w:r>
      <w:proofErr w:type="spellEnd"/>
      <w:r>
        <w:t xml:space="preserve"> „</w:t>
      </w:r>
      <w:proofErr w:type="spellStart"/>
      <w:r>
        <w:t>Tegevuste</w:t>
      </w:r>
      <w:proofErr w:type="spellEnd"/>
      <w:r>
        <w:t xml:space="preserve"> </w:t>
      </w:r>
      <w:proofErr w:type="spellStart"/>
      <w:proofErr w:type="gramStart"/>
      <w:r>
        <w:t>eelarve</w:t>
      </w:r>
      <w:proofErr w:type="spellEnd"/>
      <w:r>
        <w:t>“</w:t>
      </w:r>
      <w:proofErr w:type="gramEnd"/>
      <w:r>
        <w:t xml:space="preserve"> </w:t>
      </w:r>
    </w:p>
    <w:p w14:paraId="09C3D0F1" w14:textId="77777777" w:rsidR="00265846" w:rsidRDefault="00F0027B">
      <w:pPr>
        <w:numPr>
          <w:ilvl w:val="0"/>
          <w:numId w:val="2"/>
        </w:numPr>
        <w:ind w:right="15" w:hanging="360"/>
      </w:pPr>
      <w:proofErr w:type="spellStart"/>
      <w:r>
        <w:t>peatükk</w:t>
      </w:r>
      <w:proofErr w:type="spellEnd"/>
      <w:r>
        <w:t xml:space="preserve"> „</w:t>
      </w:r>
      <w:proofErr w:type="spellStart"/>
      <w:r>
        <w:t>Kulude</w:t>
      </w:r>
      <w:proofErr w:type="spellEnd"/>
      <w:r>
        <w:t xml:space="preserve"> </w:t>
      </w:r>
      <w:proofErr w:type="spellStart"/>
      <w:proofErr w:type="gramStart"/>
      <w:r>
        <w:t>abikõlblikkus</w:t>
      </w:r>
      <w:proofErr w:type="spellEnd"/>
      <w:r>
        <w:t>“</w:t>
      </w:r>
      <w:proofErr w:type="gramEnd"/>
      <w:r>
        <w:t xml:space="preserve"> </w:t>
      </w:r>
    </w:p>
    <w:p w14:paraId="38336646" w14:textId="77777777" w:rsidR="00265846" w:rsidRDefault="00F0027B">
      <w:pPr>
        <w:numPr>
          <w:ilvl w:val="0"/>
          <w:numId w:val="2"/>
        </w:numPr>
        <w:ind w:right="15" w:hanging="360"/>
      </w:pPr>
      <w:proofErr w:type="spellStart"/>
      <w:r>
        <w:t>peatükk</w:t>
      </w:r>
      <w:proofErr w:type="spellEnd"/>
      <w:r>
        <w:t xml:space="preserve"> „</w:t>
      </w:r>
      <w:proofErr w:type="spellStart"/>
      <w:r>
        <w:t>Toetuse</w:t>
      </w:r>
      <w:proofErr w:type="spellEnd"/>
      <w:r>
        <w:t xml:space="preserve"> </w:t>
      </w:r>
      <w:proofErr w:type="spellStart"/>
      <w:r>
        <w:t>maksmise</w:t>
      </w:r>
      <w:proofErr w:type="spellEnd"/>
      <w:r>
        <w:t xml:space="preserve"> </w:t>
      </w:r>
      <w:proofErr w:type="spellStart"/>
      <w:r>
        <w:t>tingimused</w:t>
      </w:r>
      <w:proofErr w:type="spellEnd"/>
      <w:r>
        <w:t xml:space="preserve"> ja </w:t>
      </w:r>
      <w:proofErr w:type="spellStart"/>
      <w:proofErr w:type="gramStart"/>
      <w:r>
        <w:t>kord</w:t>
      </w:r>
      <w:proofErr w:type="spellEnd"/>
      <w:r>
        <w:t>“</w:t>
      </w:r>
      <w:proofErr w:type="gramEnd"/>
      <w:r>
        <w:t xml:space="preserve"> </w:t>
      </w:r>
    </w:p>
    <w:p w14:paraId="26E7522A" w14:textId="77777777" w:rsidR="00265846" w:rsidRDefault="00F0027B">
      <w:pPr>
        <w:numPr>
          <w:ilvl w:val="0"/>
          <w:numId w:val="2"/>
        </w:numPr>
        <w:ind w:right="15" w:hanging="360"/>
      </w:pPr>
      <w:proofErr w:type="spellStart"/>
      <w:r>
        <w:t>peatükk</w:t>
      </w:r>
      <w:proofErr w:type="spellEnd"/>
      <w:r>
        <w:t xml:space="preserve"> „</w:t>
      </w:r>
      <w:proofErr w:type="spellStart"/>
      <w:r>
        <w:t>Elluviija</w:t>
      </w:r>
      <w:proofErr w:type="spellEnd"/>
      <w:r>
        <w:t xml:space="preserve"> </w:t>
      </w:r>
      <w:proofErr w:type="spellStart"/>
      <w:proofErr w:type="gramStart"/>
      <w:r>
        <w:t>kohustused</w:t>
      </w:r>
      <w:proofErr w:type="spellEnd"/>
      <w:r>
        <w:t>“</w:t>
      </w:r>
      <w:proofErr w:type="gramEnd"/>
      <w:r>
        <w:t xml:space="preserve"> </w:t>
      </w:r>
    </w:p>
    <w:p w14:paraId="1347DAB8" w14:textId="77777777" w:rsidR="00265846" w:rsidRDefault="00F0027B">
      <w:pPr>
        <w:numPr>
          <w:ilvl w:val="0"/>
          <w:numId w:val="2"/>
        </w:numPr>
        <w:ind w:right="15" w:hanging="360"/>
      </w:pPr>
      <w:proofErr w:type="spellStart"/>
      <w:r>
        <w:t>peatükk</w:t>
      </w:r>
      <w:proofErr w:type="spellEnd"/>
      <w:r>
        <w:t xml:space="preserve"> „</w:t>
      </w:r>
      <w:proofErr w:type="spellStart"/>
      <w:r>
        <w:t>Partnerite</w:t>
      </w:r>
      <w:proofErr w:type="spellEnd"/>
      <w:r>
        <w:t xml:space="preserve"> </w:t>
      </w:r>
      <w:proofErr w:type="spellStart"/>
      <w:proofErr w:type="gramStart"/>
      <w:r>
        <w:t>kohustused</w:t>
      </w:r>
      <w:proofErr w:type="spellEnd"/>
      <w:r>
        <w:t>“</w:t>
      </w:r>
      <w:proofErr w:type="gramEnd"/>
      <w:r>
        <w:t xml:space="preserve"> </w:t>
      </w:r>
    </w:p>
    <w:p w14:paraId="469E86EE" w14:textId="77777777" w:rsidR="00265846" w:rsidRDefault="00F0027B">
      <w:pPr>
        <w:numPr>
          <w:ilvl w:val="0"/>
          <w:numId w:val="2"/>
        </w:numPr>
        <w:ind w:right="15" w:hanging="360"/>
      </w:pPr>
      <w:proofErr w:type="spellStart"/>
      <w:r>
        <w:lastRenderedPageBreak/>
        <w:t>peatükk</w:t>
      </w:r>
      <w:proofErr w:type="spellEnd"/>
      <w:r>
        <w:t xml:space="preserve"> „</w:t>
      </w:r>
      <w:proofErr w:type="spellStart"/>
      <w:r>
        <w:t>Toetuse</w:t>
      </w:r>
      <w:proofErr w:type="spellEnd"/>
      <w:r>
        <w:t xml:space="preserve"> </w:t>
      </w:r>
      <w:proofErr w:type="spellStart"/>
      <w:r>
        <w:t>kasutamisega</w:t>
      </w:r>
      <w:proofErr w:type="spellEnd"/>
      <w:r>
        <w:t xml:space="preserve"> </w:t>
      </w:r>
      <w:proofErr w:type="spellStart"/>
      <w:r>
        <w:t>seotud</w:t>
      </w:r>
      <w:proofErr w:type="spellEnd"/>
      <w:r>
        <w:t xml:space="preserve"> </w:t>
      </w:r>
      <w:proofErr w:type="spellStart"/>
      <w:proofErr w:type="gramStart"/>
      <w:r>
        <w:t>aruandlus</w:t>
      </w:r>
      <w:proofErr w:type="spellEnd"/>
      <w:r>
        <w:t>“</w:t>
      </w:r>
      <w:proofErr w:type="gramEnd"/>
      <w:r>
        <w:t xml:space="preserve"> </w:t>
      </w:r>
    </w:p>
    <w:p w14:paraId="4AAB3A3E" w14:textId="77777777" w:rsidR="00265846" w:rsidRPr="00081AC2" w:rsidRDefault="00F0027B">
      <w:pPr>
        <w:numPr>
          <w:ilvl w:val="0"/>
          <w:numId w:val="2"/>
        </w:numPr>
        <w:ind w:right="15" w:hanging="360"/>
        <w:rPr>
          <w:lang w:val="da-DK"/>
        </w:rPr>
      </w:pPr>
      <w:r w:rsidRPr="00081AC2">
        <w:rPr>
          <w:lang w:val="da-DK"/>
        </w:rPr>
        <w:t xml:space="preserve">peatükk „Tegevuste ja nende elluviimise tingimuste muutmine“ </w:t>
      </w:r>
    </w:p>
    <w:p w14:paraId="25E637F0" w14:textId="77777777" w:rsidR="00265846" w:rsidRDefault="00F0027B">
      <w:pPr>
        <w:numPr>
          <w:ilvl w:val="0"/>
          <w:numId w:val="2"/>
        </w:numPr>
        <w:ind w:right="15" w:hanging="360"/>
      </w:pPr>
      <w:proofErr w:type="spellStart"/>
      <w:r>
        <w:t>peatükk</w:t>
      </w:r>
      <w:proofErr w:type="spellEnd"/>
      <w:r>
        <w:t xml:space="preserve"> „</w:t>
      </w:r>
      <w:proofErr w:type="spellStart"/>
      <w:r>
        <w:t>Finantskorrektsiooni</w:t>
      </w:r>
      <w:proofErr w:type="spellEnd"/>
      <w:r>
        <w:t xml:space="preserve"> </w:t>
      </w:r>
      <w:proofErr w:type="spellStart"/>
      <w:r>
        <w:t>tegemise</w:t>
      </w:r>
      <w:proofErr w:type="spellEnd"/>
      <w:r>
        <w:t xml:space="preserve"> </w:t>
      </w:r>
      <w:proofErr w:type="spellStart"/>
      <w:r>
        <w:t>alused</w:t>
      </w:r>
      <w:proofErr w:type="spellEnd"/>
      <w:r>
        <w:t xml:space="preserve"> ja </w:t>
      </w:r>
      <w:proofErr w:type="spellStart"/>
      <w:proofErr w:type="gramStart"/>
      <w:r>
        <w:t>kord</w:t>
      </w:r>
      <w:proofErr w:type="spellEnd"/>
      <w:r>
        <w:t>“</w:t>
      </w:r>
      <w:proofErr w:type="gramEnd"/>
      <w:r>
        <w:t xml:space="preserve"> </w:t>
      </w:r>
    </w:p>
    <w:p w14:paraId="0BFCBCBF" w14:textId="77777777" w:rsidR="00265846" w:rsidRDefault="00F0027B">
      <w:pPr>
        <w:numPr>
          <w:ilvl w:val="0"/>
          <w:numId w:val="2"/>
        </w:numPr>
        <w:ind w:right="15" w:hanging="360"/>
      </w:pPr>
      <w:proofErr w:type="spellStart"/>
      <w:r>
        <w:t>peatükk</w:t>
      </w:r>
      <w:proofErr w:type="spellEnd"/>
      <w:r>
        <w:t xml:space="preserve"> „</w:t>
      </w:r>
      <w:proofErr w:type="spellStart"/>
      <w:r>
        <w:t>Vaiete</w:t>
      </w:r>
      <w:proofErr w:type="spellEnd"/>
      <w:r>
        <w:t xml:space="preserve"> </w:t>
      </w:r>
      <w:proofErr w:type="spellStart"/>
      <w:proofErr w:type="gramStart"/>
      <w:r>
        <w:t>lahendamine</w:t>
      </w:r>
      <w:proofErr w:type="spellEnd"/>
      <w:r>
        <w:t>“</w:t>
      </w:r>
      <w:proofErr w:type="gramEnd"/>
      <w:r>
        <w:t xml:space="preserve"> </w:t>
      </w:r>
    </w:p>
    <w:p w14:paraId="79E19498" w14:textId="77777777" w:rsidR="00265846" w:rsidRDefault="00F0027B">
      <w:pPr>
        <w:numPr>
          <w:ilvl w:val="0"/>
          <w:numId w:val="2"/>
        </w:numPr>
        <w:ind w:right="15" w:hanging="360"/>
      </w:pPr>
      <w:proofErr w:type="spellStart"/>
      <w:r>
        <w:t>peatükk</w:t>
      </w:r>
      <w:proofErr w:type="spellEnd"/>
      <w:r>
        <w:t xml:space="preserve"> „</w:t>
      </w:r>
      <w:proofErr w:type="spellStart"/>
      <w:proofErr w:type="gramStart"/>
      <w:r>
        <w:t>Rakendussätted</w:t>
      </w:r>
      <w:proofErr w:type="spellEnd"/>
      <w:r>
        <w:t>“</w:t>
      </w:r>
      <w:proofErr w:type="gramEnd"/>
      <w:r>
        <w:t xml:space="preserve"> </w:t>
      </w:r>
    </w:p>
    <w:p w14:paraId="5E0E87AC" w14:textId="77777777" w:rsidR="00265846" w:rsidRDefault="00F0027B">
      <w:pPr>
        <w:spacing w:after="0" w:line="259" w:lineRule="auto"/>
        <w:ind w:left="0" w:right="0" w:firstLine="0"/>
        <w:jc w:val="left"/>
      </w:pPr>
      <w:r>
        <w:t xml:space="preserve"> </w:t>
      </w:r>
    </w:p>
    <w:p w14:paraId="6E77C672" w14:textId="77777777" w:rsidR="00265846" w:rsidRDefault="00F0027B">
      <w:pPr>
        <w:pStyle w:val="Heading1"/>
        <w:ind w:left="-5" w:right="0"/>
      </w:pPr>
      <w:proofErr w:type="spellStart"/>
      <w:r>
        <w:t>Peatükk</w:t>
      </w:r>
      <w:proofErr w:type="spellEnd"/>
      <w:r>
        <w:t xml:space="preserve"> 1. „</w:t>
      </w:r>
      <w:proofErr w:type="spellStart"/>
      <w:proofErr w:type="gramStart"/>
      <w:r>
        <w:t>Üldsätted</w:t>
      </w:r>
      <w:proofErr w:type="spellEnd"/>
      <w:r>
        <w:t>“</w:t>
      </w:r>
      <w:proofErr w:type="gramEnd"/>
      <w:r>
        <w:t xml:space="preserve"> </w:t>
      </w:r>
    </w:p>
    <w:p w14:paraId="0404F203" w14:textId="77777777" w:rsidR="00265846" w:rsidRDefault="00F0027B">
      <w:pPr>
        <w:spacing w:after="0" w:line="259" w:lineRule="auto"/>
        <w:ind w:left="0" w:right="0" w:firstLine="0"/>
        <w:jc w:val="left"/>
      </w:pPr>
      <w:r>
        <w:rPr>
          <w:b/>
        </w:rPr>
        <w:t xml:space="preserve"> </w:t>
      </w:r>
    </w:p>
    <w:p w14:paraId="4CC51476" w14:textId="77777777" w:rsidR="00265846" w:rsidRDefault="00F0027B">
      <w:pPr>
        <w:ind w:left="-5" w:right="15"/>
      </w:pPr>
      <w:proofErr w:type="spellStart"/>
      <w:r>
        <w:t>Sissejuhatav</w:t>
      </w:r>
      <w:proofErr w:type="spellEnd"/>
      <w:r>
        <w:t xml:space="preserve"> </w:t>
      </w:r>
      <w:proofErr w:type="spellStart"/>
      <w:r>
        <w:t>osa</w:t>
      </w:r>
      <w:proofErr w:type="spellEnd"/>
      <w:r>
        <w:t xml:space="preserve"> </w:t>
      </w:r>
      <w:proofErr w:type="spellStart"/>
      <w:r>
        <w:t>ehk</w:t>
      </w:r>
      <w:proofErr w:type="spellEnd"/>
      <w:r>
        <w:t xml:space="preserve"> </w:t>
      </w:r>
      <w:proofErr w:type="spellStart"/>
      <w:r>
        <w:t>üldsätete</w:t>
      </w:r>
      <w:proofErr w:type="spellEnd"/>
      <w:r>
        <w:t xml:space="preserve"> </w:t>
      </w:r>
      <w:proofErr w:type="spellStart"/>
      <w:r>
        <w:t>peatükk</w:t>
      </w:r>
      <w:proofErr w:type="spellEnd"/>
      <w:r>
        <w:t xml:space="preserve"> </w:t>
      </w:r>
      <w:proofErr w:type="spellStart"/>
      <w:r>
        <w:t>sätestab</w:t>
      </w:r>
      <w:proofErr w:type="spellEnd"/>
      <w:r>
        <w:t xml:space="preserve"> </w:t>
      </w:r>
      <w:proofErr w:type="spellStart"/>
      <w:r>
        <w:t>käskkirja</w:t>
      </w:r>
      <w:proofErr w:type="spellEnd"/>
      <w:r>
        <w:t xml:space="preserve"> </w:t>
      </w:r>
      <w:proofErr w:type="spellStart"/>
      <w:r>
        <w:t>reguleerimisala</w:t>
      </w:r>
      <w:proofErr w:type="spellEnd"/>
      <w:r>
        <w:t xml:space="preserve">, </w:t>
      </w:r>
      <w:proofErr w:type="spellStart"/>
      <w:r>
        <w:t>toetuse</w:t>
      </w:r>
      <w:proofErr w:type="spellEnd"/>
      <w:r>
        <w:t xml:space="preserve"> </w:t>
      </w:r>
      <w:proofErr w:type="spellStart"/>
      <w:r>
        <w:t>andmise</w:t>
      </w:r>
      <w:proofErr w:type="spellEnd"/>
      <w:r>
        <w:t xml:space="preserve"> </w:t>
      </w:r>
      <w:proofErr w:type="spellStart"/>
      <w:r>
        <w:t>eesmärgi</w:t>
      </w:r>
      <w:proofErr w:type="spellEnd"/>
      <w:r>
        <w:t xml:space="preserve">, </w:t>
      </w:r>
      <w:proofErr w:type="spellStart"/>
      <w:r>
        <w:t>tegevuste</w:t>
      </w:r>
      <w:proofErr w:type="spellEnd"/>
      <w:r>
        <w:t xml:space="preserve"> </w:t>
      </w:r>
      <w:proofErr w:type="spellStart"/>
      <w:r>
        <w:t>elluviija</w:t>
      </w:r>
      <w:proofErr w:type="spellEnd"/>
      <w:r>
        <w:t xml:space="preserve">, </w:t>
      </w:r>
      <w:proofErr w:type="spellStart"/>
      <w:r>
        <w:t>partnerid</w:t>
      </w:r>
      <w:proofErr w:type="spellEnd"/>
      <w:r>
        <w:t xml:space="preserve">, </w:t>
      </w:r>
      <w:proofErr w:type="spellStart"/>
      <w:r>
        <w:t>rakendusüksuse</w:t>
      </w:r>
      <w:proofErr w:type="spellEnd"/>
      <w:r>
        <w:t xml:space="preserve"> ja -</w:t>
      </w:r>
      <w:proofErr w:type="spellStart"/>
      <w:r>
        <w:t>asutuse</w:t>
      </w:r>
      <w:proofErr w:type="spellEnd"/>
      <w:r>
        <w:t xml:space="preserve">. </w:t>
      </w:r>
    </w:p>
    <w:p w14:paraId="3FAED59F" w14:textId="77777777" w:rsidR="00265846" w:rsidRDefault="00F0027B">
      <w:pPr>
        <w:spacing w:after="0" w:line="259" w:lineRule="auto"/>
        <w:ind w:left="0" w:right="0" w:firstLine="0"/>
        <w:jc w:val="left"/>
      </w:pPr>
      <w:r>
        <w:rPr>
          <w:b/>
        </w:rPr>
        <w:t xml:space="preserve"> </w:t>
      </w:r>
    </w:p>
    <w:p w14:paraId="31461E0A" w14:textId="77777777" w:rsidR="00265846" w:rsidRDefault="00F0027B">
      <w:pPr>
        <w:ind w:left="-5" w:right="15"/>
      </w:pPr>
      <w:proofErr w:type="spellStart"/>
      <w:r>
        <w:rPr>
          <w:b/>
        </w:rPr>
        <w:t>Punkt</w:t>
      </w:r>
      <w:proofErr w:type="spellEnd"/>
      <w:r>
        <w:rPr>
          <w:b/>
        </w:rPr>
        <w:t xml:space="preserve"> 1.1 </w:t>
      </w:r>
      <w:proofErr w:type="spellStart"/>
      <w:r>
        <w:t>sätestab</w:t>
      </w:r>
      <w:proofErr w:type="spellEnd"/>
      <w:r>
        <w:t xml:space="preserve"> </w:t>
      </w:r>
      <w:proofErr w:type="spellStart"/>
      <w:r>
        <w:t>eelnõu</w:t>
      </w:r>
      <w:proofErr w:type="spellEnd"/>
      <w:r>
        <w:t xml:space="preserve"> </w:t>
      </w:r>
      <w:proofErr w:type="spellStart"/>
      <w:r>
        <w:rPr>
          <w:b/>
        </w:rPr>
        <w:t>reguleerimisala</w:t>
      </w:r>
      <w:proofErr w:type="spellEnd"/>
      <w:r>
        <w:t xml:space="preserve"> ja</w:t>
      </w:r>
      <w:r>
        <w:rPr>
          <w:b/>
        </w:rPr>
        <w:t xml:space="preserve"> </w:t>
      </w:r>
      <w:proofErr w:type="spellStart"/>
      <w:r>
        <w:t>meetme</w:t>
      </w:r>
      <w:proofErr w:type="spellEnd"/>
      <w:r>
        <w:t xml:space="preserve"> </w:t>
      </w:r>
      <w:proofErr w:type="spellStart"/>
      <w:r>
        <w:t>tegevuse</w:t>
      </w:r>
      <w:proofErr w:type="spellEnd"/>
      <w:r>
        <w:t xml:space="preserve"> </w:t>
      </w:r>
      <w:proofErr w:type="spellStart"/>
      <w:r>
        <w:t>elluviimiseks</w:t>
      </w:r>
      <w:proofErr w:type="spellEnd"/>
      <w:r>
        <w:t xml:space="preserve"> </w:t>
      </w:r>
      <w:proofErr w:type="spellStart"/>
      <w:r>
        <w:t>toetatavad</w:t>
      </w:r>
      <w:proofErr w:type="spellEnd"/>
      <w:r>
        <w:t xml:space="preserve"> </w:t>
      </w:r>
      <w:proofErr w:type="spellStart"/>
      <w:r>
        <w:t>tegevused</w:t>
      </w:r>
      <w:proofErr w:type="spellEnd"/>
      <w:r>
        <w:t xml:space="preserve">, </w:t>
      </w:r>
      <w:proofErr w:type="spellStart"/>
      <w:r>
        <w:t>tuues</w:t>
      </w:r>
      <w:proofErr w:type="spellEnd"/>
      <w:r>
        <w:t xml:space="preserve"> </w:t>
      </w:r>
      <w:proofErr w:type="spellStart"/>
      <w:r>
        <w:t>välja</w:t>
      </w:r>
      <w:proofErr w:type="spellEnd"/>
      <w:r>
        <w:t xml:space="preserve"> </w:t>
      </w:r>
      <w:proofErr w:type="spellStart"/>
      <w:r>
        <w:t>eelnõu</w:t>
      </w:r>
      <w:proofErr w:type="spellEnd"/>
      <w:r>
        <w:t xml:space="preserve"> </w:t>
      </w:r>
      <w:proofErr w:type="spellStart"/>
      <w:r>
        <w:t>seose</w:t>
      </w:r>
      <w:proofErr w:type="spellEnd"/>
      <w:r>
        <w:t xml:space="preserve"> ÜSS2021_2027</w:t>
      </w:r>
      <w:r>
        <w:rPr>
          <w:sz w:val="23"/>
        </w:rPr>
        <w:t xml:space="preserve">, </w:t>
      </w:r>
      <w:proofErr w:type="spellStart"/>
      <w:r>
        <w:t>rakenduskava</w:t>
      </w:r>
      <w:proofErr w:type="spellEnd"/>
      <w:r>
        <w:t xml:space="preserve"> ja </w:t>
      </w:r>
      <w:proofErr w:type="spellStart"/>
      <w:r>
        <w:t>meetmete</w:t>
      </w:r>
      <w:proofErr w:type="spellEnd"/>
      <w:r>
        <w:t xml:space="preserve"> </w:t>
      </w:r>
      <w:proofErr w:type="spellStart"/>
      <w:r>
        <w:t>nimekirjaga</w:t>
      </w:r>
      <w:proofErr w:type="spellEnd"/>
      <w:r>
        <w:t xml:space="preserve">. </w:t>
      </w:r>
      <w:proofErr w:type="spellStart"/>
      <w:r>
        <w:t>Meetmete</w:t>
      </w:r>
      <w:proofErr w:type="spellEnd"/>
      <w:r>
        <w:t xml:space="preserve"> </w:t>
      </w:r>
      <w:proofErr w:type="spellStart"/>
      <w:r>
        <w:t>nimekirjaga</w:t>
      </w:r>
      <w:proofErr w:type="spellEnd"/>
      <w:r>
        <w:t xml:space="preserve"> on </w:t>
      </w:r>
      <w:proofErr w:type="spellStart"/>
      <w:r>
        <w:t>sätestatud</w:t>
      </w:r>
      <w:proofErr w:type="spellEnd"/>
      <w:r>
        <w:t xml:space="preserve"> </w:t>
      </w:r>
      <w:proofErr w:type="spellStart"/>
      <w:r>
        <w:t>meetmele</w:t>
      </w:r>
      <w:proofErr w:type="spellEnd"/>
      <w:r>
        <w:t xml:space="preserve"> nr 21.4.7.7 „Kodanikuühiskonna </w:t>
      </w:r>
      <w:proofErr w:type="spellStart"/>
      <w:r>
        <w:t>mõju</w:t>
      </w:r>
      <w:proofErr w:type="spellEnd"/>
      <w:r>
        <w:t xml:space="preserve"> </w:t>
      </w:r>
      <w:proofErr w:type="spellStart"/>
      <w:r>
        <w:t>suurendamine</w:t>
      </w:r>
      <w:proofErr w:type="spellEnd"/>
      <w:r>
        <w:t xml:space="preserve"> ja </w:t>
      </w:r>
      <w:proofErr w:type="spellStart"/>
      <w:r>
        <w:t>arengu</w:t>
      </w:r>
      <w:proofErr w:type="spellEnd"/>
      <w:r>
        <w:t xml:space="preserve"> </w:t>
      </w:r>
      <w:proofErr w:type="spellStart"/>
      <w:proofErr w:type="gramStart"/>
      <w:r>
        <w:t>toetamine</w:t>
      </w:r>
      <w:proofErr w:type="spellEnd"/>
      <w:r>
        <w:t xml:space="preserve">“ </w:t>
      </w:r>
      <w:proofErr w:type="spellStart"/>
      <w:r>
        <w:t>kaks</w:t>
      </w:r>
      <w:proofErr w:type="spellEnd"/>
      <w:proofErr w:type="gramEnd"/>
      <w:r>
        <w:t xml:space="preserve"> </w:t>
      </w:r>
      <w:proofErr w:type="spellStart"/>
      <w:r>
        <w:t>sekkumist</w:t>
      </w:r>
      <w:proofErr w:type="spellEnd"/>
      <w:r>
        <w:t xml:space="preserve">, et </w:t>
      </w:r>
      <w:proofErr w:type="spellStart"/>
      <w:r>
        <w:t>toetada</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kodanikuühiskonda</w:t>
      </w:r>
      <w:proofErr w:type="spellEnd"/>
      <w:r>
        <w:t xml:space="preserve"> </w:t>
      </w:r>
      <w:proofErr w:type="spellStart"/>
      <w:r>
        <w:t>kaasatust</w:t>
      </w:r>
      <w:proofErr w:type="spellEnd"/>
      <w:r>
        <w:t xml:space="preserve">: </w:t>
      </w:r>
    </w:p>
    <w:p w14:paraId="69FB20F9" w14:textId="77777777" w:rsidR="00265846" w:rsidRDefault="00F0027B">
      <w:pPr>
        <w:numPr>
          <w:ilvl w:val="0"/>
          <w:numId w:val="3"/>
        </w:numPr>
        <w:ind w:right="15" w:hanging="571"/>
      </w:pPr>
      <w:proofErr w:type="spellStart"/>
      <w:r>
        <w:t>süsteemse</w:t>
      </w:r>
      <w:proofErr w:type="spellEnd"/>
      <w:r>
        <w:t xml:space="preserve"> </w:t>
      </w:r>
      <w:r>
        <w:tab/>
      </w:r>
      <w:proofErr w:type="spellStart"/>
      <w:r>
        <w:t>kogukonnapõhise</w:t>
      </w:r>
      <w:proofErr w:type="spellEnd"/>
      <w:r>
        <w:t xml:space="preserve"> </w:t>
      </w:r>
      <w:r>
        <w:tab/>
      </w:r>
      <w:proofErr w:type="spellStart"/>
      <w:r>
        <w:t>laste</w:t>
      </w:r>
      <w:proofErr w:type="spellEnd"/>
      <w:r>
        <w:t xml:space="preserve"> </w:t>
      </w:r>
      <w:r>
        <w:tab/>
        <w:t xml:space="preserve">ja </w:t>
      </w:r>
      <w:r>
        <w:tab/>
      </w:r>
      <w:proofErr w:type="spellStart"/>
      <w:r>
        <w:t>noorte</w:t>
      </w:r>
      <w:proofErr w:type="spellEnd"/>
      <w:r>
        <w:t xml:space="preserve"> </w:t>
      </w:r>
      <w:r>
        <w:tab/>
      </w:r>
      <w:proofErr w:type="spellStart"/>
      <w:r>
        <w:t>kaasamismudeli</w:t>
      </w:r>
      <w:proofErr w:type="spellEnd"/>
      <w:r>
        <w:t xml:space="preserve"> </w:t>
      </w:r>
      <w:r>
        <w:tab/>
      </w:r>
      <w:proofErr w:type="spellStart"/>
      <w:r>
        <w:t>arendamine</w:t>
      </w:r>
      <w:proofErr w:type="spellEnd"/>
      <w:r>
        <w:t xml:space="preserve"> </w:t>
      </w:r>
    </w:p>
    <w:p w14:paraId="622CEB43" w14:textId="77777777" w:rsidR="00265846" w:rsidRDefault="00F0027B">
      <w:pPr>
        <w:ind w:left="581" w:right="15"/>
      </w:pPr>
      <w:r>
        <w:t>(</w:t>
      </w:r>
      <w:proofErr w:type="spellStart"/>
      <w:r>
        <w:t>kodanikuühiskonna</w:t>
      </w:r>
      <w:proofErr w:type="spellEnd"/>
      <w:r>
        <w:t xml:space="preserve"> </w:t>
      </w:r>
      <w:proofErr w:type="spellStart"/>
      <w:r>
        <w:t>järelkasvu</w:t>
      </w:r>
      <w:proofErr w:type="spellEnd"/>
      <w:r>
        <w:t xml:space="preserve"> </w:t>
      </w:r>
      <w:proofErr w:type="spellStart"/>
      <w:r>
        <w:t>tagamine</w:t>
      </w:r>
      <w:proofErr w:type="spellEnd"/>
      <w:r>
        <w:t xml:space="preserve">); </w:t>
      </w:r>
    </w:p>
    <w:p w14:paraId="704A5E60" w14:textId="77777777" w:rsidR="00265846" w:rsidRDefault="00F0027B">
      <w:pPr>
        <w:numPr>
          <w:ilvl w:val="0"/>
          <w:numId w:val="3"/>
        </w:numPr>
        <w:ind w:right="15" w:hanging="571"/>
      </w:pPr>
      <w:proofErr w:type="spellStart"/>
      <w:r>
        <w:t>laste</w:t>
      </w:r>
      <w:proofErr w:type="spellEnd"/>
      <w:r>
        <w:t xml:space="preserve"> ja </w:t>
      </w:r>
      <w:proofErr w:type="spellStart"/>
      <w:r>
        <w:t>noortega</w:t>
      </w:r>
      <w:proofErr w:type="spellEnd"/>
      <w:r>
        <w:t xml:space="preserve"> </w:t>
      </w:r>
      <w:proofErr w:type="spellStart"/>
      <w:r>
        <w:t>tegelevate</w:t>
      </w:r>
      <w:proofErr w:type="spellEnd"/>
      <w:r>
        <w:t xml:space="preserve"> </w:t>
      </w:r>
      <w:proofErr w:type="spellStart"/>
      <w:r>
        <w:t>vabaühenduste</w:t>
      </w:r>
      <w:proofErr w:type="spellEnd"/>
      <w:r>
        <w:t xml:space="preserve"> </w:t>
      </w:r>
      <w:proofErr w:type="spellStart"/>
      <w:r>
        <w:t>kaasamis</w:t>
      </w:r>
      <w:proofErr w:type="spellEnd"/>
      <w:r>
        <w:t xml:space="preserve">- ja </w:t>
      </w:r>
      <w:proofErr w:type="spellStart"/>
      <w:r>
        <w:t>osalemisoskuste</w:t>
      </w:r>
      <w:proofErr w:type="spellEnd"/>
      <w:r>
        <w:t xml:space="preserve"> </w:t>
      </w:r>
      <w:proofErr w:type="spellStart"/>
      <w:r>
        <w:t>tõstmine</w:t>
      </w:r>
      <w:proofErr w:type="spellEnd"/>
      <w:r>
        <w:t xml:space="preserve"> (</w:t>
      </w:r>
      <w:proofErr w:type="spellStart"/>
      <w:r>
        <w:t>võimaluste</w:t>
      </w:r>
      <w:proofErr w:type="spellEnd"/>
      <w:r>
        <w:t xml:space="preserve"> </w:t>
      </w:r>
      <w:proofErr w:type="spellStart"/>
      <w:r>
        <w:t>loomine</w:t>
      </w:r>
      <w:proofErr w:type="spellEnd"/>
      <w:r>
        <w:t xml:space="preserve"> </w:t>
      </w:r>
      <w:proofErr w:type="spellStart"/>
      <w:r>
        <w:t>vabaühenduste</w:t>
      </w:r>
      <w:proofErr w:type="spellEnd"/>
      <w:r>
        <w:t xml:space="preserve"> </w:t>
      </w:r>
      <w:proofErr w:type="spellStart"/>
      <w:r>
        <w:t>arendamiseks</w:t>
      </w:r>
      <w:proofErr w:type="spellEnd"/>
      <w:r>
        <w:t xml:space="preserve">, </w:t>
      </w:r>
      <w:proofErr w:type="spellStart"/>
      <w:r>
        <w:t>vabaühenduste</w:t>
      </w:r>
      <w:proofErr w:type="spellEnd"/>
      <w:r>
        <w:t xml:space="preserve"> </w:t>
      </w:r>
      <w:proofErr w:type="spellStart"/>
      <w:r>
        <w:t>arendamine</w:t>
      </w:r>
      <w:proofErr w:type="spellEnd"/>
      <w:r>
        <w:t xml:space="preserve"> ja </w:t>
      </w:r>
      <w:proofErr w:type="spellStart"/>
      <w:r>
        <w:t>tugevdamine</w:t>
      </w:r>
      <w:proofErr w:type="spellEnd"/>
      <w:r>
        <w:t xml:space="preserve"> </w:t>
      </w:r>
      <w:proofErr w:type="spellStart"/>
      <w:r>
        <w:t>rõhuasetusega</w:t>
      </w:r>
      <w:proofErr w:type="spellEnd"/>
      <w:r>
        <w:t xml:space="preserve"> </w:t>
      </w:r>
      <w:proofErr w:type="spellStart"/>
      <w:r>
        <w:t>laste</w:t>
      </w:r>
      <w:proofErr w:type="spellEnd"/>
      <w:r>
        <w:t xml:space="preserve"> ja </w:t>
      </w:r>
      <w:proofErr w:type="spellStart"/>
      <w:r>
        <w:t>noortega</w:t>
      </w:r>
      <w:proofErr w:type="spellEnd"/>
      <w:r>
        <w:t xml:space="preserve"> </w:t>
      </w:r>
      <w:proofErr w:type="spellStart"/>
      <w:r>
        <w:t>tegelevatel</w:t>
      </w:r>
      <w:proofErr w:type="spellEnd"/>
      <w:r>
        <w:t xml:space="preserve"> </w:t>
      </w:r>
      <w:proofErr w:type="spellStart"/>
      <w:r>
        <w:t>vabaühendustel</w:t>
      </w:r>
      <w:proofErr w:type="spellEnd"/>
      <w:r>
        <w:t xml:space="preserve">). </w:t>
      </w:r>
    </w:p>
    <w:p w14:paraId="70137E6F" w14:textId="77777777" w:rsidR="00265846" w:rsidRDefault="00F0027B">
      <w:pPr>
        <w:spacing w:after="0" w:line="259" w:lineRule="auto"/>
        <w:ind w:left="0" w:right="0" w:firstLine="0"/>
        <w:jc w:val="left"/>
      </w:pPr>
      <w:r>
        <w:t xml:space="preserve"> </w:t>
      </w:r>
    </w:p>
    <w:p w14:paraId="36E66861" w14:textId="77777777" w:rsidR="00265846" w:rsidRDefault="00F0027B">
      <w:pPr>
        <w:ind w:left="-5" w:right="15"/>
      </w:pPr>
      <w:proofErr w:type="spellStart"/>
      <w:r>
        <w:t>Nimetatud</w:t>
      </w:r>
      <w:proofErr w:type="spellEnd"/>
      <w:r>
        <w:t xml:space="preserve"> </w:t>
      </w:r>
      <w:proofErr w:type="spellStart"/>
      <w:r>
        <w:t>sekkumised</w:t>
      </w:r>
      <w:proofErr w:type="spellEnd"/>
      <w:r>
        <w:t xml:space="preserve"> on </w:t>
      </w:r>
      <w:proofErr w:type="spellStart"/>
      <w:r>
        <w:t>ühtlasi</w:t>
      </w:r>
      <w:proofErr w:type="spellEnd"/>
      <w:r>
        <w:t xml:space="preserve"> </w:t>
      </w:r>
      <w:proofErr w:type="spellStart"/>
      <w:r>
        <w:t>toetatavad</w:t>
      </w:r>
      <w:proofErr w:type="spellEnd"/>
      <w:r>
        <w:t xml:space="preserve"> </w:t>
      </w:r>
      <w:proofErr w:type="spellStart"/>
      <w:r>
        <w:t>tegevused</w:t>
      </w:r>
      <w:proofErr w:type="spellEnd"/>
      <w:r>
        <w:t xml:space="preserve">, </w:t>
      </w:r>
      <w:proofErr w:type="spellStart"/>
      <w:r>
        <w:t>mille</w:t>
      </w:r>
      <w:proofErr w:type="spellEnd"/>
      <w:r>
        <w:t xml:space="preserve"> </w:t>
      </w:r>
      <w:proofErr w:type="spellStart"/>
      <w:r>
        <w:t>elluviimiseks</w:t>
      </w:r>
      <w:proofErr w:type="spellEnd"/>
      <w:r>
        <w:t xml:space="preserve"> </w:t>
      </w:r>
      <w:proofErr w:type="spellStart"/>
      <w:r>
        <w:t>kasutatakse</w:t>
      </w:r>
      <w:proofErr w:type="spellEnd"/>
      <w:r>
        <w:t xml:space="preserve"> ESF+ ja </w:t>
      </w:r>
      <w:proofErr w:type="spellStart"/>
      <w:r>
        <w:t>Eesti</w:t>
      </w:r>
      <w:proofErr w:type="spellEnd"/>
      <w:r>
        <w:t xml:space="preserve"> </w:t>
      </w:r>
      <w:proofErr w:type="spellStart"/>
      <w:r>
        <w:t>Vabariigi</w:t>
      </w:r>
      <w:proofErr w:type="spellEnd"/>
      <w:r>
        <w:t xml:space="preserve"> </w:t>
      </w:r>
      <w:proofErr w:type="spellStart"/>
      <w:r>
        <w:t>riigieelarve</w:t>
      </w:r>
      <w:proofErr w:type="spellEnd"/>
      <w:r>
        <w:t xml:space="preserve"> </w:t>
      </w:r>
      <w:proofErr w:type="spellStart"/>
      <w:r>
        <w:t>vahendeid</w:t>
      </w:r>
      <w:proofErr w:type="spellEnd"/>
      <w:r>
        <w:t xml:space="preserve"> </w:t>
      </w:r>
      <w:proofErr w:type="spellStart"/>
      <w:r>
        <w:t>ning</w:t>
      </w:r>
      <w:proofErr w:type="spellEnd"/>
      <w:r>
        <w:t xml:space="preserve"> </w:t>
      </w:r>
      <w:proofErr w:type="spellStart"/>
      <w:r>
        <w:t>mille</w:t>
      </w:r>
      <w:proofErr w:type="spellEnd"/>
      <w:r>
        <w:t xml:space="preserve"> </w:t>
      </w:r>
      <w:proofErr w:type="spellStart"/>
      <w:r>
        <w:t>andmise</w:t>
      </w:r>
      <w:proofErr w:type="spellEnd"/>
      <w:r>
        <w:t xml:space="preserve"> ja </w:t>
      </w:r>
      <w:proofErr w:type="spellStart"/>
      <w:r>
        <w:t>kasutamise</w:t>
      </w:r>
      <w:proofErr w:type="spellEnd"/>
      <w:r>
        <w:t xml:space="preserve"> </w:t>
      </w:r>
      <w:proofErr w:type="spellStart"/>
      <w:r>
        <w:t>tingimusi</w:t>
      </w:r>
      <w:proofErr w:type="spellEnd"/>
      <w:r>
        <w:t xml:space="preserve"> ja </w:t>
      </w:r>
      <w:proofErr w:type="spellStart"/>
      <w:r>
        <w:t>korda</w:t>
      </w:r>
      <w:proofErr w:type="spellEnd"/>
      <w:r>
        <w:t xml:space="preserve"> TAT </w:t>
      </w:r>
      <w:proofErr w:type="spellStart"/>
      <w:r>
        <w:t>käsitleb</w:t>
      </w:r>
      <w:proofErr w:type="spellEnd"/>
      <w:r>
        <w:t xml:space="preserve">.  </w:t>
      </w:r>
    </w:p>
    <w:p w14:paraId="403F150C" w14:textId="77777777" w:rsidR="00265846" w:rsidRDefault="00F0027B">
      <w:pPr>
        <w:spacing w:after="0" w:line="259" w:lineRule="auto"/>
        <w:ind w:left="0" w:right="0" w:firstLine="0"/>
        <w:jc w:val="left"/>
      </w:pPr>
      <w:r>
        <w:t xml:space="preserve"> </w:t>
      </w:r>
    </w:p>
    <w:p w14:paraId="4F1755F5" w14:textId="77777777" w:rsidR="00265846" w:rsidRDefault="00F0027B">
      <w:pPr>
        <w:ind w:left="-5" w:right="15"/>
      </w:pPr>
      <w:proofErr w:type="spellStart"/>
      <w:r>
        <w:rPr>
          <w:b/>
        </w:rPr>
        <w:t>Punkt</w:t>
      </w:r>
      <w:proofErr w:type="spellEnd"/>
      <w:r>
        <w:rPr>
          <w:b/>
        </w:rPr>
        <w:t xml:space="preserve"> 1.1.2</w:t>
      </w:r>
      <w:r>
        <w:t xml:space="preserve"> </w:t>
      </w:r>
      <w:proofErr w:type="spellStart"/>
      <w:r>
        <w:t>sätestab</w:t>
      </w:r>
      <w:proofErr w:type="spellEnd"/>
      <w:r>
        <w:t xml:space="preserve">, et </w:t>
      </w:r>
      <w:proofErr w:type="spellStart"/>
      <w:r>
        <w:t>eelnõu</w:t>
      </w:r>
      <w:proofErr w:type="spellEnd"/>
      <w:r>
        <w:t xml:space="preserve"> </w:t>
      </w:r>
      <w:proofErr w:type="spellStart"/>
      <w:r>
        <w:t>raames</w:t>
      </w:r>
      <w:proofErr w:type="spellEnd"/>
      <w:r>
        <w:t xml:space="preserve"> </w:t>
      </w:r>
      <w:proofErr w:type="spellStart"/>
      <w:r>
        <w:t>antav</w:t>
      </w:r>
      <w:proofErr w:type="spellEnd"/>
      <w:r>
        <w:t xml:space="preserve"> </w:t>
      </w:r>
      <w:proofErr w:type="spellStart"/>
      <w:r>
        <w:t>toetus</w:t>
      </w:r>
      <w:proofErr w:type="spellEnd"/>
      <w:r>
        <w:t xml:space="preserve"> </w:t>
      </w:r>
      <w:proofErr w:type="spellStart"/>
      <w:r>
        <w:rPr>
          <w:b/>
        </w:rPr>
        <w:t>ei</w:t>
      </w:r>
      <w:proofErr w:type="spellEnd"/>
      <w:r>
        <w:rPr>
          <w:b/>
        </w:rPr>
        <w:t xml:space="preserve"> ole </w:t>
      </w:r>
      <w:proofErr w:type="spellStart"/>
      <w:r>
        <w:rPr>
          <w:b/>
        </w:rPr>
        <w:t>riigiabi</w:t>
      </w:r>
      <w:proofErr w:type="spellEnd"/>
      <w:r>
        <w:t xml:space="preserve">.  </w:t>
      </w:r>
    </w:p>
    <w:p w14:paraId="4D4987B9" w14:textId="77777777" w:rsidR="00265846" w:rsidRDefault="00F0027B">
      <w:pPr>
        <w:ind w:left="-5" w:right="15"/>
      </w:pPr>
      <w:proofErr w:type="spellStart"/>
      <w:r>
        <w:t>Eelnõu</w:t>
      </w:r>
      <w:proofErr w:type="spellEnd"/>
      <w:r>
        <w:t xml:space="preserve"> </w:t>
      </w:r>
      <w:proofErr w:type="spellStart"/>
      <w:r>
        <w:t>punktis</w:t>
      </w:r>
      <w:proofErr w:type="spellEnd"/>
      <w:r>
        <w:t xml:space="preserve"> 1.1.1 </w:t>
      </w:r>
      <w:proofErr w:type="spellStart"/>
      <w:r>
        <w:t>nimetatud</w:t>
      </w:r>
      <w:proofErr w:type="spellEnd"/>
      <w:r>
        <w:t xml:space="preserve"> ja </w:t>
      </w:r>
      <w:proofErr w:type="spellStart"/>
      <w:r>
        <w:t>peatükis</w:t>
      </w:r>
      <w:proofErr w:type="spellEnd"/>
      <w:r>
        <w:t xml:space="preserve"> 2 </w:t>
      </w:r>
      <w:proofErr w:type="spellStart"/>
      <w:r>
        <w:t>kirjeldatud</w:t>
      </w:r>
      <w:proofErr w:type="spellEnd"/>
      <w:r>
        <w:t xml:space="preserve"> </w:t>
      </w:r>
      <w:proofErr w:type="spellStart"/>
      <w:r>
        <w:t>toetatavate</w:t>
      </w:r>
      <w:proofErr w:type="spellEnd"/>
      <w:r>
        <w:t xml:space="preserve"> </w:t>
      </w:r>
      <w:proofErr w:type="spellStart"/>
      <w:r>
        <w:t>tegevuse</w:t>
      </w:r>
      <w:proofErr w:type="spellEnd"/>
      <w:r>
        <w:t xml:space="preserve"> </w:t>
      </w:r>
      <w:proofErr w:type="spellStart"/>
      <w:r>
        <w:t>elluviimisega</w:t>
      </w:r>
      <w:proofErr w:type="spellEnd"/>
      <w:r>
        <w:t xml:space="preserve"> </w:t>
      </w:r>
      <w:proofErr w:type="spellStart"/>
      <w:r>
        <w:t>seotud</w:t>
      </w:r>
      <w:proofErr w:type="spellEnd"/>
      <w:r>
        <w:t xml:space="preserve"> </w:t>
      </w:r>
      <w:proofErr w:type="spellStart"/>
      <w:r>
        <w:t>kulude</w:t>
      </w:r>
      <w:proofErr w:type="spellEnd"/>
      <w:r>
        <w:t xml:space="preserve"> </w:t>
      </w:r>
      <w:proofErr w:type="spellStart"/>
      <w:r>
        <w:t>hüvitamine</w:t>
      </w:r>
      <w:proofErr w:type="spellEnd"/>
      <w:r>
        <w:t xml:space="preserve"> </w:t>
      </w:r>
      <w:proofErr w:type="spellStart"/>
      <w:r>
        <w:t>ei</w:t>
      </w:r>
      <w:proofErr w:type="spellEnd"/>
      <w:r>
        <w:t xml:space="preserve"> ole </w:t>
      </w:r>
      <w:proofErr w:type="spellStart"/>
      <w:r>
        <w:t>riigiabi</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w:t>
      </w:r>
      <w:proofErr w:type="spellEnd"/>
      <w:r>
        <w:t xml:space="preserve"> </w:t>
      </w:r>
      <w:proofErr w:type="spellStart"/>
      <w:r>
        <w:t>artikli</w:t>
      </w:r>
      <w:proofErr w:type="spellEnd"/>
      <w:r>
        <w:t xml:space="preserve"> 107 </w:t>
      </w:r>
      <w:proofErr w:type="spellStart"/>
      <w:r>
        <w:t>lõike</w:t>
      </w:r>
      <w:proofErr w:type="spellEnd"/>
      <w:r>
        <w:t xml:space="preserve"> 1 ja </w:t>
      </w:r>
      <w:proofErr w:type="spellStart"/>
      <w:r>
        <w:t>konkurentsiseaduse</w:t>
      </w:r>
      <w:proofErr w:type="spellEnd"/>
      <w:r>
        <w:t xml:space="preserve"> § 30 </w:t>
      </w:r>
      <w:proofErr w:type="spellStart"/>
      <w:r>
        <w:t>lõike</w:t>
      </w:r>
      <w:proofErr w:type="spellEnd"/>
      <w:r>
        <w:t xml:space="preserve"> 1 </w:t>
      </w:r>
      <w:proofErr w:type="spellStart"/>
      <w:r>
        <w:t>mõistes</w:t>
      </w:r>
      <w:proofErr w:type="spellEnd"/>
      <w:r>
        <w:t xml:space="preserve"> </w:t>
      </w:r>
      <w:proofErr w:type="spellStart"/>
      <w:r>
        <w:t>või</w:t>
      </w:r>
      <w:proofErr w:type="spellEnd"/>
      <w:r>
        <w:t xml:space="preserve"> </w:t>
      </w:r>
      <w:proofErr w:type="spellStart"/>
      <w:r>
        <w:t>vähese</w:t>
      </w:r>
      <w:proofErr w:type="spellEnd"/>
      <w:r>
        <w:t xml:space="preserve"> </w:t>
      </w:r>
      <w:proofErr w:type="spellStart"/>
      <w:r>
        <w:t>tähtsusega</w:t>
      </w:r>
      <w:proofErr w:type="spellEnd"/>
      <w:r>
        <w:t xml:space="preserve"> </w:t>
      </w:r>
      <w:proofErr w:type="spellStart"/>
      <w:r>
        <w:t>abi</w:t>
      </w:r>
      <w:proofErr w:type="spellEnd"/>
      <w:r>
        <w:t xml:space="preserve"> </w:t>
      </w:r>
      <w:proofErr w:type="spellStart"/>
      <w:r>
        <w:t>konkurentsiseaduse</w:t>
      </w:r>
      <w:proofErr w:type="spellEnd"/>
      <w:r>
        <w:t xml:space="preserve"> § 33 </w:t>
      </w:r>
      <w:proofErr w:type="spellStart"/>
      <w:r>
        <w:t>lõike</w:t>
      </w:r>
      <w:proofErr w:type="spellEnd"/>
      <w:r>
        <w:t xml:space="preserve"> 1 </w:t>
      </w:r>
      <w:proofErr w:type="spellStart"/>
      <w:r>
        <w:t>tähenduses</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toimimise</w:t>
      </w:r>
      <w:proofErr w:type="spellEnd"/>
      <w:r>
        <w:t xml:space="preserve"> </w:t>
      </w:r>
      <w:proofErr w:type="spellStart"/>
      <w:r>
        <w:t>lepingu</w:t>
      </w:r>
      <w:proofErr w:type="spellEnd"/>
      <w:r>
        <w:t xml:space="preserve"> </w:t>
      </w:r>
      <w:proofErr w:type="spellStart"/>
      <w:r>
        <w:t>artikli</w:t>
      </w:r>
      <w:proofErr w:type="spellEnd"/>
      <w:r>
        <w:t xml:space="preserve"> 107 </w:t>
      </w:r>
      <w:proofErr w:type="spellStart"/>
      <w:r>
        <w:t>lõike</w:t>
      </w:r>
      <w:proofErr w:type="spellEnd"/>
      <w:r>
        <w:t xml:space="preserve"> 1 </w:t>
      </w:r>
      <w:proofErr w:type="spellStart"/>
      <w:r>
        <w:t>järgi</w:t>
      </w:r>
      <w:proofErr w:type="spellEnd"/>
      <w:r>
        <w:t xml:space="preserve"> on </w:t>
      </w:r>
      <w:proofErr w:type="spellStart"/>
      <w:r>
        <w:t>riigiabi</w:t>
      </w:r>
      <w:proofErr w:type="spellEnd"/>
      <w:r>
        <w:t xml:space="preserve"> </w:t>
      </w:r>
      <w:proofErr w:type="spellStart"/>
      <w:r>
        <w:t>igasugune</w:t>
      </w:r>
      <w:proofErr w:type="spellEnd"/>
      <w:r>
        <w:t xml:space="preserve"> </w:t>
      </w:r>
      <w:proofErr w:type="spellStart"/>
      <w:r>
        <w:t>liikmesriigi</w:t>
      </w:r>
      <w:proofErr w:type="spellEnd"/>
      <w:r>
        <w:t xml:space="preserve"> </w:t>
      </w:r>
      <w:proofErr w:type="spellStart"/>
      <w:r>
        <w:t>poolt</w:t>
      </w:r>
      <w:proofErr w:type="spellEnd"/>
      <w:r>
        <w:t xml:space="preserve"> </w:t>
      </w:r>
      <w:proofErr w:type="spellStart"/>
      <w:r>
        <w:t>või</w:t>
      </w:r>
      <w:proofErr w:type="spellEnd"/>
      <w:r>
        <w:t xml:space="preserve"> </w:t>
      </w:r>
      <w:proofErr w:type="spellStart"/>
      <w:r>
        <w:t>riigi</w:t>
      </w:r>
      <w:proofErr w:type="spellEnd"/>
      <w:r>
        <w:t xml:space="preserve"> </w:t>
      </w:r>
      <w:proofErr w:type="spellStart"/>
      <w:r>
        <w:t>ressurssidest</w:t>
      </w:r>
      <w:proofErr w:type="spellEnd"/>
      <w:r>
        <w:t xml:space="preserve"> </w:t>
      </w:r>
      <w:proofErr w:type="spellStart"/>
      <w:r>
        <w:t>ükskõik</w:t>
      </w:r>
      <w:proofErr w:type="spellEnd"/>
      <w:r>
        <w:t xml:space="preserve"> </w:t>
      </w:r>
      <w:proofErr w:type="spellStart"/>
      <w:r>
        <w:t>missugusel</w:t>
      </w:r>
      <w:proofErr w:type="spellEnd"/>
      <w:r>
        <w:t xml:space="preserve"> </w:t>
      </w:r>
      <w:proofErr w:type="spellStart"/>
      <w:r>
        <w:t>kujul</w:t>
      </w:r>
      <w:proofErr w:type="spellEnd"/>
      <w:r>
        <w:t xml:space="preserve"> </w:t>
      </w:r>
      <w:proofErr w:type="spellStart"/>
      <w:r>
        <w:t>antav</w:t>
      </w:r>
      <w:proofErr w:type="spellEnd"/>
      <w:r>
        <w:t xml:space="preserve"> </w:t>
      </w:r>
      <w:proofErr w:type="spellStart"/>
      <w:r>
        <w:t>abi</w:t>
      </w:r>
      <w:proofErr w:type="spellEnd"/>
      <w:r>
        <w:t xml:space="preserve">, mis </w:t>
      </w:r>
      <w:proofErr w:type="spellStart"/>
      <w:r>
        <w:t>kahjustab</w:t>
      </w:r>
      <w:proofErr w:type="spellEnd"/>
      <w:r>
        <w:t xml:space="preserve"> </w:t>
      </w:r>
      <w:proofErr w:type="spellStart"/>
      <w:r>
        <w:t>või</w:t>
      </w:r>
      <w:proofErr w:type="spellEnd"/>
      <w:r>
        <w:t xml:space="preserve"> </w:t>
      </w:r>
      <w:proofErr w:type="spellStart"/>
      <w:r>
        <w:t>ähvardab</w:t>
      </w:r>
      <w:proofErr w:type="spellEnd"/>
      <w:r>
        <w:t xml:space="preserve"> </w:t>
      </w:r>
      <w:proofErr w:type="spellStart"/>
      <w:r>
        <w:t>kahjustada</w:t>
      </w:r>
      <w:proofErr w:type="spellEnd"/>
      <w:r>
        <w:t xml:space="preserve"> </w:t>
      </w:r>
      <w:proofErr w:type="spellStart"/>
      <w:r>
        <w:t>konkurentsi</w:t>
      </w:r>
      <w:proofErr w:type="spellEnd"/>
      <w:r>
        <w:t xml:space="preserve">, </w:t>
      </w:r>
      <w:proofErr w:type="spellStart"/>
      <w:r>
        <w:t>soodustades</w:t>
      </w:r>
      <w:proofErr w:type="spellEnd"/>
      <w:r>
        <w:t xml:space="preserve"> </w:t>
      </w:r>
      <w:proofErr w:type="spellStart"/>
      <w:r>
        <w:t>teatud</w:t>
      </w:r>
      <w:proofErr w:type="spellEnd"/>
      <w:r>
        <w:t xml:space="preserve"> </w:t>
      </w:r>
      <w:proofErr w:type="spellStart"/>
      <w:r>
        <w:t>ettevõtjaid</w:t>
      </w:r>
      <w:proofErr w:type="spellEnd"/>
      <w:r>
        <w:t xml:space="preserve"> </w:t>
      </w:r>
      <w:proofErr w:type="spellStart"/>
      <w:r>
        <w:t>või</w:t>
      </w:r>
      <w:proofErr w:type="spellEnd"/>
      <w:r>
        <w:t xml:space="preserve"> </w:t>
      </w:r>
      <w:proofErr w:type="spellStart"/>
      <w:r>
        <w:t>teatud</w:t>
      </w:r>
      <w:proofErr w:type="spellEnd"/>
      <w:r>
        <w:t xml:space="preserve"> </w:t>
      </w:r>
      <w:proofErr w:type="spellStart"/>
      <w:r>
        <w:t>kaupade</w:t>
      </w:r>
      <w:proofErr w:type="spellEnd"/>
      <w:r>
        <w:t xml:space="preserve"> </w:t>
      </w:r>
      <w:proofErr w:type="spellStart"/>
      <w:r>
        <w:t>tootmist</w:t>
      </w:r>
      <w:proofErr w:type="spellEnd"/>
      <w:r>
        <w:t xml:space="preserve"> </w:t>
      </w:r>
      <w:proofErr w:type="spellStart"/>
      <w:r>
        <w:t>niivõrd</w:t>
      </w:r>
      <w:proofErr w:type="spellEnd"/>
      <w:r>
        <w:t xml:space="preserve">, </w:t>
      </w:r>
      <w:proofErr w:type="spellStart"/>
      <w:r>
        <w:t>kuivõrd</w:t>
      </w:r>
      <w:proofErr w:type="spellEnd"/>
      <w:r>
        <w:t xml:space="preserve"> see </w:t>
      </w:r>
      <w:proofErr w:type="spellStart"/>
      <w:r>
        <w:t>kahjustab</w:t>
      </w:r>
      <w:proofErr w:type="spellEnd"/>
      <w:r>
        <w:t xml:space="preserve"> </w:t>
      </w:r>
      <w:proofErr w:type="spellStart"/>
      <w:r>
        <w:t>liikmesriikide</w:t>
      </w:r>
      <w:proofErr w:type="spellEnd"/>
      <w:r>
        <w:t xml:space="preserve"> </w:t>
      </w:r>
      <w:proofErr w:type="spellStart"/>
      <w:r>
        <w:t>vahelist</w:t>
      </w:r>
      <w:proofErr w:type="spellEnd"/>
      <w:r>
        <w:t xml:space="preserve"> </w:t>
      </w:r>
      <w:proofErr w:type="spellStart"/>
      <w:r>
        <w:t>kaubandust</w:t>
      </w:r>
      <w:proofErr w:type="spellEnd"/>
      <w:r>
        <w:t xml:space="preserve">. </w:t>
      </w:r>
      <w:proofErr w:type="spellStart"/>
      <w:r>
        <w:t>Vähese</w:t>
      </w:r>
      <w:proofErr w:type="spellEnd"/>
      <w:r>
        <w:t xml:space="preserve"> </w:t>
      </w:r>
      <w:proofErr w:type="spellStart"/>
      <w:r>
        <w:t>tähtsusega</w:t>
      </w:r>
      <w:proofErr w:type="spellEnd"/>
      <w:r>
        <w:t xml:space="preserve"> </w:t>
      </w:r>
      <w:proofErr w:type="spellStart"/>
      <w:r>
        <w:t>abi</w:t>
      </w:r>
      <w:proofErr w:type="spellEnd"/>
      <w:r>
        <w:t xml:space="preserve"> </w:t>
      </w:r>
      <w:proofErr w:type="spellStart"/>
      <w:r>
        <w:t>hinnatakse</w:t>
      </w:r>
      <w:proofErr w:type="spellEnd"/>
      <w:r>
        <w:t xml:space="preserve"> </w:t>
      </w:r>
      <w:proofErr w:type="spellStart"/>
      <w:r>
        <w:t>samade</w:t>
      </w:r>
      <w:proofErr w:type="spellEnd"/>
      <w:r>
        <w:t xml:space="preserve"> </w:t>
      </w:r>
      <w:proofErr w:type="spellStart"/>
      <w:r>
        <w:t>kriteeriumide</w:t>
      </w:r>
      <w:proofErr w:type="spellEnd"/>
      <w:r>
        <w:t xml:space="preserve"> </w:t>
      </w:r>
      <w:proofErr w:type="spellStart"/>
      <w:r>
        <w:t>alusel</w:t>
      </w:r>
      <w:proofErr w:type="spellEnd"/>
      <w:r>
        <w:t xml:space="preserve"> </w:t>
      </w:r>
      <w:proofErr w:type="spellStart"/>
      <w:r>
        <w:t>kui</w:t>
      </w:r>
      <w:proofErr w:type="spellEnd"/>
      <w:r>
        <w:t xml:space="preserve"> </w:t>
      </w:r>
      <w:proofErr w:type="spellStart"/>
      <w:r>
        <w:t>riigiabi</w:t>
      </w:r>
      <w:proofErr w:type="spellEnd"/>
      <w:r>
        <w:t xml:space="preserve">.  </w:t>
      </w:r>
    </w:p>
    <w:p w14:paraId="18E89761" w14:textId="77777777" w:rsidR="00265846" w:rsidRDefault="00F0027B">
      <w:pPr>
        <w:spacing w:after="0" w:line="259" w:lineRule="auto"/>
        <w:ind w:left="0" w:right="0" w:firstLine="0"/>
        <w:jc w:val="left"/>
      </w:pPr>
      <w:r>
        <w:t xml:space="preserve"> </w:t>
      </w:r>
    </w:p>
    <w:p w14:paraId="2E042F8B" w14:textId="77777777" w:rsidR="00265846" w:rsidRDefault="00F0027B">
      <w:pPr>
        <w:ind w:left="-5" w:right="15"/>
      </w:pPr>
      <w:proofErr w:type="spellStart"/>
      <w:r>
        <w:t>Toetatavate</w:t>
      </w:r>
      <w:proofErr w:type="spellEnd"/>
      <w:r>
        <w:t xml:space="preserve"> </w:t>
      </w:r>
      <w:proofErr w:type="spellStart"/>
      <w:r>
        <w:t>tegevuste</w:t>
      </w:r>
      <w:proofErr w:type="spellEnd"/>
      <w:r>
        <w:t xml:space="preserve"> </w:t>
      </w:r>
      <w:proofErr w:type="spellStart"/>
      <w:r>
        <w:t>elluviija</w:t>
      </w:r>
      <w:proofErr w:type="spellEnd"/>
      <w:r>
        <w:t xml:space="preserve"> on </w:t>
      </w:r>
      <w:proofErr w:type="spellStart"/>
      <w:r>
        <w:t>Sihtasutus</w:t>
      </w:r>
      <w:proofErr w:type="spellEnd"/>
      <w:r>
        <w:t xml:space="preserve"> Kodanikuühiskonna Sihtkapital. </w:t>
      </w:r>
      <w:proofErr w:type="spellStart"/>
      <w:r>
        <w:t>Tegemist</w:t>
      </w:r>
      <w:proofErr w:type="spellEnd"/>
      <w:r>
        <w:t xml:space="preserve"> on </w:t>
      </w:r>
      <w:proofErr w:type="spellStart"/>
      <w:r>
        <w:t>eraõigusliku</w:t>
      </w:r>
      <w:proofErr w:type="spellEnd"/>
      <w:r>
        <w:t xml:space="preserve"> </w:t>
      </w:r>
      <w:proofErr w:type="spellStart"/>
      <w:r>
        <w:t>juriidilise</w:t>
      </w:r>
      <w:proofErr w:type="spellEnd"/>
      <w:r>
        <w:t xml:space="preserve"> </w:t>
      </w:r>
      <w:proofErr w:type="spellStart"/>
      <w:r>
        <w:t>isikuga</w:t>
      </w:r>
      <w:proofErr w:type="spellEnd"/>
      <w:r>
        <w:t xml:space="preserve">, </w:t>
      </w:r>
      <w:proofErr w:type="spellStart"/>
      <w:r>
        <w:t>kes</w:t>
      </w:r>
      <w:proofErr w:type="spellEnd"/>
      <w:r>
        <w:t xml:space="preserve"> </w:t>
      </w:r>
      <w:proofErr w:type="spellStart"/>
      <w:r>
        <w:t>täidab</w:t>
      </w:r>
      <w:proofErr w:type="spellEnd"/>
      <w:r>
        <w:t xml:space="preserve"> </w:t>
      </w:r>
      <w:proofErr w:type="spellStart"/>
      <w:r>
        <w:t>halduslepingu</w:t>
      </w:r>
      <w:proofErr w:type="spellEnd"/>
      <w:r>
        <w:rPr>
          <w:vertAlign w:val="superscript"/>
        </w:rPr>
        <w:footnoteReference w:id="10"/>
      </w:r>
      <w:r>
        <w:t xml:space="preserve"> </w:t>
      </w:r>
      <w:proofErr w:type="spellStart"/>
      <w:r>
        <w:t>alusel</w:t>
      </w:r>
      <w:proofErr w:type="spellEnd"/>
      <w:r>
        <w:t xml:space="preserve"> </w:t>
      </w:r>
      <w:proofErr w:type="spellStart"/>
      <w:r>
        <w:t>haldusülesannet</w:t>
      </w:r>
      <w:proofErr w:type="spellEnd"/>
      <w:r>
        <w:t xml:space="preserve">, </w:t>
      </w:r>
      <w:proofErr w:type="spellStart"/>
      <w:r>
        <w:t>milleks</w:t>
      </w:r>
      <w:proofErr w:type="spellEnd"/>
      <w:r>
        <w:t xml:space="preserve"> on </w:t>
      </w:r>
      <w:proofErr w:type="spellStart"/>
      <w:r>
        <w:t>muu</w:t>
      </w:r>
      <w:proofErr w:type="spellEnd"/>
      <w:r>
        <w:t xml:space="preserve"> </w:t>
      </w:r>
      <w:proofErr w:type="spellStart"/>
      <w:r>
        <w:t>hulgas</w:t>
      </w:r>
      <w:proofErr w:type="spellEnd"/>
      <w:r>
        <w:t xml:space="preserve"> </w:t>
      </w:r>
      <w:proofErr w:type="spellStart"/>
      <w:r>
        <w:t>meetmes</w:t>
      </w:r>
      <w:proofErr w:type="spellEnd"/>
      <w:r>
        <w:t xml:space="preserve"> </w:t>
      </w:r>
      <w:proofErr w:type="spellStart"/>
      <w:r>
        <w:t>nimetatud</w:t>
      </w:r>
      <w:proofErr w:type="spellEnd"/>
      <w:r>
        <w:t xml:space="preserve"> </w:t>
      </w:r>
      <w:proofErr w:type="spellStart"/>
      <w:r>
        <w:t>eelarve</w:t>
      </w:r>
      <w:proofErr w:type="spellEnd"/>
      <w:r>
        <w:t xml:space="preserve"> </w:t>
      </w:r>
      <w:proofErr w:type="spellStart"/>
      <w:r>
        <w:t>ulatuses</w:t>
      </w:r>
      <w:proofErr w:type="spellEnd"/>
      <w:r>
        <w:t xml:space="preserve"> </w:t>
      </w:r>
      <w:proofErr w:type="spellStart"/>
      <w:r>
        <w:t>tegevuste</w:t>
      </w:r>
      <w:proofErr w:type="spellEnd"/>
      <w:r>
        <w:t xml:space="preserve"> </w:t>
      </w:r>
      <w:proofErr w:type="spellStart"/>
      <w:r>
        <w:t>tegemine</w:t>
      </w:r>
      <w:proofErr w:type="spellEnd"/>
      <w:r>
        <w:t xml:space="preserve"> ja </w:t>
      </w:r>
      <w:proofErr w:type="spellStart"/>
      <w:r>
        <w:t>tulemuste</w:t>
      </w:r>
      <w:proofErr w:type="spellEnd"/>
      <w:r>
        <w:t xml:space="preserve"> </w:t>
      </w:r>
      <w:proofErr w:type="spellStart"/>
      <w:r>
        <w:t>saavutamine</w:t>
      </w:r>
      <w:proofErr w:type="spellEnd"/>
      <w:r>
        <w:t xml:space="preserve">. TAT-is </w:t>
      </w:r>
      <w:proofErr w:type="spellStart"/>
      <w:r>
        <w:t>nimetatud</w:t>
      </w:r>
      <w:proofErr w:type="spellEnd"/>
      <w:r>
        <w:t xml:space="preserve"> </w:t>
      </w:r>
      <w:proofErr w:type="spellStart"/>
      <w:r>
        <w:t>tegevuste</w:t>
      </w:r>
      <w:proofErr w:type="spellEnd"/>
      <w:r>
        <w:t xml:space="preserve"> </w:t>
      </w:r>
      <w:proofErr w:type="spellStart"/>
      <w:r>
        <w:t>toetamine</w:t>
      </w:r>
      <w:proofErr w:type="spellEnd"/>
      <w:r>
        <w:t xml:space="preserve"> on </w:t>
      </w:r>
      <w:proofErr w:type="spellStart"/>
      <w:r>
        <w:t>osa</w:t>
      </w:r>
      <w:proofErr w:type="spellEnd"/>
      <w:r>
        <w:t xml:space="preserve"> </w:t>
      </w:r>
      <w:proofErr w:type="spellStart"/>
      <w:r>
        <w:t>Siseministeeriumi</w:t>
      </w:r>
      <w:proofErr w:type="spellEnd"/>
      <w:r>
        <w:t xml:space="preserve"> </w:t>
      </w:r>
      <w:proofErr w:type="spellStart"/>
      <w:r>
        <w:t>põhimääruse</w:t>
      </w:r>
      <w:proofErr w:type="spellEnd"/>
      <w:r>
        <w:t xml:space="preserve"> § 7 </w:t>
      </w:r>
      <w:proofErr w:type="spellStart"/>
      <w:r>
        <w:t>punktis</w:t>
      </w:r>
      <w:proofErr w:type="spellEnd"/>
      <w:r>
        <w:t xml:space="preserve"> 1 </w:t>
      </w:r>
      <w:proofErr w:type="spellStart"/>
      <w:r>
        <w:t>nimetatud</w:t>
      </w:r>
      <w:proofErr w:type="spellEnd"/>
      <w:r>
        <w:t xml:space="preserve"> </w:t>
      </w:r>
      <w:proofErr w:type="spellStart"/>
      <w:r>
        <w:t>kodanikuühiskonna</w:t>
      </w:r>
      <w:proofErr w:type="spellEnd"/>
      <w:r>
        <w:t xml:space="preserve"> </w:t>
      </w:r>
      <w:proofErr w:type="spellStart"/>
      <w:r>
        <w:t>arendamise</w:t>
      </w:r>
      <w:proofErr w:type="spellEnd"/>
      <w:r>
        <w:t xml:space="preserve"> </w:t>
      </w:r>
      <w:proofErr w:type="spellStart"/>
      <w:r>
        <w:t>ülesandest</w:t>
      </w:r>
      <w:proofErr w:type="spellEnd"/>
      <w:r>
        <w:t xml:space="preserve">. </w:t>
      </w:r>
      <w:proofErr w:type="spellStart"/>
      <w:r>
        <w:t>Valdav</w:t>
      </w:r>
      <w:proofErr w:type="spellEnd"/>
      <w:r>
        <w:t xml:space="preserve"> </w:t>
      </w:r>
      <w:proofErr w:type="spellStart"/>
      <w:r>
        <w:t>osa</w:t>
      </w:r>
      <w:proofErr w:type="spellEnd"/>
      <w:r>
        <w:t xml:space="preserve"> </w:t>
      </w:r>
      <w:proofErr w:type="spellStart"/>
      <w:r>
        <w:t>toetatavatest</w:t>
      </w:r>
      <w:proofErr w:type="spellEnd"/>
      <w:r>
        <w:t xml:space="preserve"> </w:t>
      </w:r>
      <w:proofErr w:type="spellStart"/>
      <w:r>
        <w:t>tegevustest</w:t>
      </w:r>
      <w:proofErr w:type="spellEnd"/>
      <w:r>
        <w:t xml:space="preserve"> (</w:t>
      </w:r>
      <w:proofErr w:type="spellStart"/>
      <w:r>
        <w:t>kodanikuühiskonna</w:t>
      </w:r>
      <w:proofErr w:type="spellEnd"/>
      <w:r>
        <w:t xml:space="preserve"> </w:t>
      </w:r>
      <w:proofErr w:type="spellStart"/>
      <w:r>
        <w:t>arendamine</w:t>
      </w:r>
      <w:proofErr w:type="spellEnd"/>
      <w:r>
        <w:t xml:space="preserve">, </w:t>
      </w:r>
      <w:proofErr w:type="spellStart"/>
      <w:r>
        <w:t>kodanikuühiskonna</w:t>
      </w:r>
      <w:proofErr w:type="spellEnd"/>
      <w:r>
        <w:t xml:space="preserve"> </w:t>
      </w:r>
      <w:proofErr w:type="spellStart"/>
      <w:r>
        <w:t>kaasamis</w:t>
      </w:r>
      <w:proofErr w:type="spellEnd"/>
      <w:r>
        <w:t xml:space="preserve">- ja </w:t>
      </w:r>
      <w:proofErr w:type="spellStart"/>
      <w:r>
        <w:t>noorte</w:t>
      </w:r>
      <w:proofErr w:type="spellEnd"/>
      <w:r>
        <w:t xml:space="preserve"> </w:t>
      </w:r>
      <w:proofErr w:type="spellStart"/>
      <w:r>
        <w:t>osalemisoskuste</w:t>
      </w:r>
      <w:proofErr w:type="spellEnd"/>
      <w:r>
        <w:t xml:space="preserve"> </w:t>
      </w:r>
      <w:proofErr w:type="spellStart"/>
      <w:r>
        <w:t>tõstmine</w:t>
      </w:r>
      <w:proofErr w:type="spellEnd"/>
      <w:r>
        <w:t xml:space="preserve">) </w:t>
      </w:r>
      <w:proofErr w:type="spellStart"/>
      <w:r>
        <w:t>ei</w:t>
      </w:r>
      <w:proofErr w:type="spellEnd"/>
      <w:r>
        <w:t xml:space="preserve"> ole </w:t>
      </w:r>
      <w:proofErr w:type="spellStart"/>
      <w:r>
        <w:t>majandustegevus</w:t>
      </w:r>
      <w:proofErr w:type="spellEnd"/>
      <w:r>
        <w:t xml:space="preserve">, </w:t>
      </w:r>
      <w:proofErr w:type="spellStart"/>
      <w:r>
        <w:t>vaid</w:t>
      </w:r>
      <w:proofErr w:type="spellEnd"/>
      <w:r>
        <w:t xml:space="preserve"> on </w:t>
      </w:r>
      <w:proofErr w:type="spellStart"/>
      <w:r>
        <w:t>Eesti</w:t>
      </w:r>
      <w:proofErr w:type="spellEnd"/>
      <w:r>
        <w:t xml:space="preserve"> </w:t>
      </w:r>
      <w:proofErr w:type="spellStart"/>
      <w:r>
        <w:t>ühiskondlikku</w:t>
      </w:r>
      <w:proofErr w:type="spellEnd"/>
      <w:r>
        <w:t xml:space="preserve"> </w:t>
      </w:r>
      <w:proofErr w:type="spellStart"/>
      <w:r>
        <w:t>kultuuri</w:t>
      </w:r>
      <w:proofErr w:type="spellEnd"/>
      <w:r>
        <w:t xml:space="preserve"> </w:t>
      </w:r>
      <w:proofErr w:type="spellStart"/>
      <w:r>
        <w:t>edendav</w:t>
      </w:r>
      <w:proofErr w:type="spellEnd"/>
      <w:r>
        <w:t xml:space="preserve"> </w:t>
      </w:r>
      <w:proofErr w:type="spellStart"/>
      <w:r>
        <w:t>tegevus</w:t>
      </w:r>
      <w:proofErr w:type="spellEnd"/>
      <w:r>
        <w:t xml:space="preserve">, mis on </w:t>
      </w:r>
      <w:proofErr w:type="spellStart"/>
      <w:r>
        <w:t>korraldatud</w:t>
      </w:r>
      <w:proofErr w:type="spellEnd"/>
      <w:r>
        <w:t xml:space="preserve"> </w:t>
      </w:r>
      <w:proofErr w:type="spellStart"/>
      <w:r>
        <w:t>mitteärilisel</w:t>
      </w:r>
      <w:proofErr w:type="spellEnd"/>
      <w:r>
        <w:t xml:space="preserve"> </w:t>
      </w:r>
      <w:proofErr w:type="spellStart"/>
      <w:r>
        <w:t>moel</w:t>
      </w:r>
      <w:proofErr w:type="spellEnd"/>
      <w:r>
        <w:t xml:space="preserve">, on </w:t>
      </w:r>
      <w:proofErr w:type="spellStart"/>
      <w:r>
        <w:t>üldsusele</w:t>
      </w:r>
      <w:proofErr w:type="spellEnd"/>
      <w:r>
        <w:t xml:space="preserve"> </w:t>
      </w:r>
      <w:proofErr w:type="spellStart"/>
      <w:r>
        <w:t>tasuta</w:t>
      </w:r>
      <w:proofErr w:type="spellEnd"/>
      <w:r>
        <w:t xml:space="preserve"> </w:t>
      </w:r>
      <w:proofErr w:type="spellStart"/>
      <w:r>
        <w:t>ning</w:t>
      </w:r>
      <w:proofErr w:type="spellEnd"/>
      <w:r>
        <w:t xml:space="preserve"> </w:t>
      </w:r>
      <w:proofErr w:type="spellStart"/>
      <w:r>
        <w:t>täidab</w:t>
      </w:r>
      <w:proofErr w:type="spellEnd"/>
      <w:r>
        <w:t xml:space="preserve"> </w:t>
      </w:r>
      <w:proofErr w:type="spellStart"/>
      <w:r>
        <w:t>sotsiaalset</w:t>
      </w:r>
      <w:proofErr w:type="spellEnd"/>
      <w:r>
        <w:t xml:space="preserve"> </w:t>
      </w:r>
      <w:proofErr w:type="spellStart"/>
      <w:r>
        <w:t>eesmärki</w:t>
      </w:r>
      <w:proofErr w:type="spellEnd"/>
      <w:r>
        <w:t xml:space="preserve">. </w:t>
      </w:r>
      <w:proofErr w:type="spellStart"/>
      <w:r>
        <w:t>Koolituste</w:t>
      </w:r>
      <w:proofErr w:type="spellEnd"/>
      <w:r>
        <w:t xml:space="preserve"> ja </w:t>
      </w:r>
      <w:proofErr w:type="spellStart"/>
      <w:r>
        <w:t>sündmuste</w:t>
      </w:r>
      <w:proofErr w:type="spellEnd"/>
      <w:r>
        <w:t xml:space="preserve"> </w:t>
      </w:r>
      <w:proofErr w:type="spellStart"/>
      <w:r>
        <w:t>korraldamise</w:t>
      </w:r>
      <w:proofErr w:type="spellEnd"/>
      <w:r>
        <w:t xml:space="preserve"> </w:t>
      </w:r>
      <w:proofErr w:type="spellStart"/>
      <w:r>
        <w:t>puhul</w:t>
      </w:r>
      <w:proofErr w:type="spellEnd"/>
      <w:r>
        <w:t xml:space="preserve"> </w:t>
      </w:r>
      <w:proofErr w:type="spellStart"/>
      <w:r>
        <w:t>ei</w:t>
      </w:r>
      <w:proofErr w:type="spellEnd"/>
      <w:r>
        <w:t xml:space="preserve"> ole </w:t>
      </w:r>
      <w:proofErr w:type="spellStart"/>
      <w:r>
        <w:t>majandustegevus</w:t>
      </w:r>
      <w:proofErr w:type="spellEnd"/>
      <w:r>
        <w:t xml:space="preserve"> </w:t>
      </w:r>
      <w:proofErr w:type="spellStart"/>
      <w:r>
        <w:t>välistatud</w:t>
      </w:r>
      <w:proofErr w:type="spellEnd"/>
      <w:r>
        <w:t xml:space="preserve">, </w:t>
      </w:r>
      <w:proofErr w:type="spellStart"/>
      <w:r>
        <w:t>kuid</w:t>
      </w:r>
      <w:proofErr w:type="spellEnd"/>
      <w:r>
        <w:t xml:space="preserve"> </w:t>
      </w:r>
      <w:proofErr w:type="spellStart"/>
      <w:r>
        <w:t>riigiabi</w:t>
      </w:r>
      <w:proofErr w:type="spellEnd"/>
      <w:r>
        <w:t xml:space="preserve"> </w:t>
      </w:r>
      <w:proofErr w:type="spellStart"/>
      <w:r>
        <w:t>reeglid</w:t>
      </w:r>
      <w:proofErr w:type="spellEnd"/>
      <w:r>
        <w:t xml:space="preserve"> </w:t>
      </w:r>
      <w:proofErr w:type="spellStart"/>
      <w:r>
        <w:t>ei</w:t>
      </w:r>
      <w:proofErr w:type="spellEnd"/>
      <w:r>
        <w:t xml:space="preserve"> </w:t>
      </w:r>
      <w:proofErr w:type="spellStart"/>
      <w:r>
        <w:t>kohaldu</w:t>
      </w:r>
      <w:proofErr w:type="spellEnd"/>
      <w:r>
        <w:t xml:space="preserve"> </w:t>
      </w:r>
      <w:proofErr w:type="spellStart"/>
      <w:r>
        <w:t>tegevuste</w:t>
      </w:r>
      <w:proofErr w:type="spellEnd"/>
      <w:r>
        <w:t xml:space="preserve"> </w:t>
      </w:r>
      <w:proofErr w:type="spellStart"/>
      <w:r>
        <w:t>kohaliku</w:t>
      </w:r>
      <w:proofErr w:type="spellEnd"/>
      <w:r>
        <w:t xml:space="preserve"> </w:t>
      </w:r>
      <w:proofErr w:type="spellStart"/>
      <w:r>
        <w:t>iseloomu</w:t>
      </w:r>
      <w:proofErr w:type="spellEnd"/>
      <w:r>
        <w:t xml:space="preserve"> </w:t>
      </w:r>
      <w:proofErr w:type="spellStart"/>
      <w:r>
        <w:t>tõttu</w:t>
      </w:r>
      <w:proofErr w:type="spellEnd"/>
      <w:r>
        <w:t xml:space="preserve">. </w:t>
      </w:r>
      <w:proofErr w:type="spellStart"/>
      <w:r>
        <w:t>Koolitusi</w:t>
      </w:r>
      <w:proofErr w:type="spellEnd"/>
      <w:r>
        <w:t xml:space="preserve">, </w:t>
      </w:r>
      <w:proofErr w:type="spellStart"/>
      <w:r>
        <w:t>sündmusi</w:t>
      </w:r>
      <w:proofErr w:type="spellEnd"/>
      <w:r>
        <w:t xml:space="preserve"> </w:t>
      </w:r>
      <w:proofErr w:type="spellStart"/>
      <w:r>
        <w:t>või</w:t>
      </w:r>
      <w:proofErr w:type="spellEnd"/>
      <w:r>
        <w:t xml:space="preserve"> </w:t>
      </w:r>
      <w:proofErr w:type="spellStart"/>
      <w:r>
        <w:t>muid</w:t>
      </w:r>
      <w:proofErr w:type="spellEnd"/>
      <w:r>
        <w:t xml:space="preserve"> </w:t>
      </w:r>
      <w:proofErr w:type="spellStart"/>
      <w:r>
        <w:t>sarnaseid</w:t>
      </w:r>
      <w:proofErr w:type="spellEnd"/>
      <w:r>
        <w:t xml:space="preserve"> </w:t>
      </w:r>
      <w:proofErr w:type="spellStart"/>
      <w:r>
        <w:t>tegevusi</w:t>
      </w:r>
      <w:proofErr w:type="spellEnd"/>
      <w:r>
        <w:t xml:space="preserve"> </w:t>
      </w:r>
      <w:proofErr w:type="spellStart"/>
      <w:r>
        <w:t>korraldatakse</w:t>
      </w:r>
      <w:proofErr w:type="spellEnd"/>
      <w:r>
        <w:t xml:space="preserve"> </w:t>
      </w:r>
      <w:proofErr w:type="spellStart"/>
      <w:r>
        <w:t>mitteärilisel</w:t>
      </w:r>
      <w:proofErr w:type="spellEnd"/>
      <w:r>
        <w:t xml:space="preserve"> </w:t>
      </w:r>
      <w:proofErr w:type="spellStart"/>
      <w:r>
        <w:t>moel</w:t>
      </w:r>
      <w:proofErr w:type="spellEnd"/>
      <w:r>
        <w:t xml:space="preserve">, kuna </w:t>
      </w:r>
      <w:proofErr w:type="spellStart"/>
      <w:r>
        <w:t>neid</w:t>
      </w:r>
      <w:proofErr w:type="spellEnd"/>
      <w:r>
        <w:t xml:space="preserve"> </w:t>
      </w:r>
      <w:proofErr w:type="spellStart"/>
      <w:r>
        <w:t>pakutakse</w:t>
      </w:r>
      <w:proofErr w:type="spellEnd"/>
      <w:r>
        <w:t xml:space="preserve"> </w:t>
      </w:r>
      <w:proofErr w:type="spellStart"/>
      <w:r>
        <w:t>osalejatele</w:t>
      </w:r>
      <w:proofErr w:type="spellEnd"/>
      <w:r>
        <w:t xml:space="preserve"> </w:t>
      </w:r>
      <w:proofErr w:type="spellStart"/>
      <w:r>
        <w:t>tasuta</w:t>
      </w:r>
      <w:proofErr w:type="spellEnd"/>
      <w:r>
        <w:t xml:space="preserve">. </w:t>
      </w:r>
      <w:proofErr w:type="spellStart"/>
      <w:r>
        <w:t>Toetatavad</w:t>
      </w:r>
      <w:proofErr w:type="spellEnd"/>
      <w:r>
        <w:t xml:space="preserve"> </w:t>
      </w:r>
      <w:proofErr w:type="spellStart"/>
      <w:r>
        <w:t>tegevused</w:t>
      </w:r>
      <w:proofErr w:type="spellEnd"/>
      <w:r>
        <w:t xml:space="preserve"> on </w:t>
      </w:r>
      <w:proofErr w:type="spellStart"/>
      <w:r>
        <w:t>kohaliku</w:t>
      </w:r>
      <w:proofErr w:type="spellEnd"/>
      <w:r>
        <w:t xml:space="preserve"> </w:t>
      </w:r>
      <w:proofErr w:type="spellStart"/>
      <w:r>
        <w:t>iseloomuga</w:t>
      </w:r>
      <w:proofErr w:type="spellEnd"/>
      <w:r>
        <w:t xml:space="preserve"> ja </w:t>
      </w:r>
      <w:proofErr w:type="spellStart"/>
      <w:r>
        <w:t>piiratud</w:t>
      </w:r>
      <w:proofErr w:type="spellEnd"/>
      <w:r>
        <w:t xml:space="preserve"> </w:t>
      </w:r>
      <w:proofErr w:type="spellStart"/>
      <w:r>
        <w:t>geograafilise</w:t>
      </w:r>
      <w:proofErr w:type="spellEnd"/>
      <w:r>
        <w:t xml:space="preserve"> </w:t>
      </w:r>
      <w:proofErr w:type="spellStart"/>
      <w:r>
        <w:t>ulatusega</w:t>
      </w:r>
      <w:proofErr w:type="spellEnd"/>
      <w:r>
        <w:t xml:space="preserve">, kuna </w:t>
      </w:r>
      <w:proofErr w:type="spellStart"/>
      <w:r>
        <w:t>nad</w:t>
      </w:r>
      <w:proofErr w:type="spellEnd"/>
      <w:r>
        <w:t xml:space="preserve"> on </w:t>
      </w:r>
      <w:proofErr w:type="spellStart"/>
      <w:r>
        <w:t>suunatud</w:t>
      </w:r>
      <w:proofErr w:type="spellEnd"/>
      <w:r>
        <w:t xml:space="preserve"> </w:t>
      </w:r>
      <w:proofErr w:type="spellStart"/>
      <w:r>
        <w:t>konkreetsele</w:t>
      </w:r>
      <w:proofErr w:type="spellEnd"/>
      <w:r>
        <w:t xml:space="preserve"> </w:t>
      </w:r>
      <w:proofErr w:type="spellStart"/>
      <w:r>
        <w:t>kohalikule</w:t>
      </w:r>
      <w:proofErr w:type="spellEnd"/>
      <w:r>
        <w:t xml:space="preserve"> </w:t>
      </w:r>
      <w:proofErr w:type="spellStart"/>
      <w:r>
        <w:t>sihtgrupile</w:t>
      </w:r>
      <w:proofErr w:type="spellEnd"/>
      <w:r>
        <w:t xml:space="preserve"> (</w:t>
      </w:r>
      <w:proofErr w:type="spellStart"/>
      <w:r>
        <w:t>Eestis</w:t>
      </w:r>
      <w:proofErr w:type="spellEnd"/>
      <w:r>
        <w:t xml:space="preserve"> </w:t>
      </w:r>
      <w:proofErr w:type="spellStart"/>
      <w:r>
        <w:t>tegutsevad</w:t>
      </w:r>
      <w:proofErr w:type="spellEnd"/>
      <w:r>
        <w:t xml:space="preserve"> </w:t>
      </w:r>
      <w:proofErr w:type="spellStart"/>
      <w:r>
        <w:t>maakondlikud</w:t>
      </w:r>
      <w:proofErr w:type="spellEnd"/>
      <w:r>
        <w:t xml:space="preserve"> </w:t>
      </w:r>
      <w:proofErr w:type="spellStart"/>
      <w:r>
        <w:t>arenduskeskused</w:t>
      </w:r>
      <w:proofErr w:type="spellEnd"/>
      <w:r>
        <w:t xml:space="preserve">, </w:t>
      </w:r>
      <w:proofErr w:type="spellStart"/>
      <w:r>
        <w:t>maakondlikud</w:t>
      </w:r>
      <w:proofErr w:type="spellEnd"/>
      <w:r>
        <w:t xml:space="preserve"> </w:t>
      </w:r>
      <w:proofErr w:type="spellStart"/>
      <w:r>
        <w:t>arendusorganisatsioonid</w:t>
      </w:r>
      <w:proofErr w:type="spellEnd"/>
      <w:r>
        <w:t xml:space="preserve">, </w:t>
      </w:r>
      <w:proofErr w:type="spellStart"/>
      <w:r>
        <w:t>mittetulundusühingud</w:t>
      </w:r>
      <w:proofErr w:type="spellEnd"/>
      <w:r>
        <w:t xml:space="preserve"> ja </w:t>
      </w:r>
      <w:proofErr w:type="spellStart"/>
      <w:r>
        <w:t>sihtasutused</w:t>
      </w:r>
      <w:proofErr w:type="spellEnd"/>
      <w:r>
        <w:t xml:space="preserve">, KOV-id ja </w:t>
      </w:r>
      <w:proofErr w:type="spellStart"/>
      <w:r>
        <w:t>omavalitsuste</w:t>
      </w:r>
      <w:proofErr w:type="spellEnd"/>
      <w:r>
        <w:t xml:space="preserve"> </w:t>
      </w:r>
      <w:proofErr w:type="spellStart"/>
      <w:r>
        <w:t>liidud</w:t>
      </w:r>
      <w:proofErr w:type="spellEnd"/>
      <w:r>
        <w:t xml:space="preserve"> </w:t>
      </w:r>
      <w:proofErr w:type="spellStart"/>
      <w:r>
        <w:t>ning</w:t>
      </w:r>
      <w:proofErr w:type="spellEnd"/>
      <w:r>
        <w:t xml:space="preserve"> </w:t>
      </w:r>
      <w:proofErr w:type="spellStart"/>
      <w:r>
        <w:t>Eestis</w:t>
      </w:r>
      <w:proofErr w:type="spellEnd"/>
      <w:r>
        <w:t xml:space="preserve"> </w:t>
      </w:r>
      <w:proofErr w:type="spellStart"/>
      <w:r>
        <w:t>elavad</w:t>
      </w:r>
      <w:proofErr w:type="spellEnd"/>
      <w:r>
        <w:t xml:space="preserve"> </w:t>
      </w:r>
      <w:proofErr w:type="spellStart"/>
      <w:r>
        <w:t>noored</w:t>
      </w:r>
      <w:proofErr w:type="spellEnd"/>
      <w:r>
        <w:t xml:space="preserve"> </w:t>
      </w:r>
      <w:proofErr w:type="spellStart"/>
      <w:r>
        <w:t>inimesed</w:t>
      </w:r>
      <w:proofErr w:type="spellEnd"/>
      <w:r>
        <w:t xml:space="preserve">). </w:t>
      </w:r>
      <w:proofErr w:type="spellStart"/>
      <w:r>
        <w:t>Seetõttu</w:t>
      </w:r>
      <w:proofErr w:type="spellEnd"/>
      <w:r>
        <w:t xml:space="preserve"> </w:t>
      </w:r>
      <w:proofErr w:type="spellStart"/>
      <w:r>
        <w:t>ei</w:t>
      </w:r>
      <w:proofErr w:type="spellEnd"/>
      <w:r>
        <w:t xml:space="preserve"> </w:t>
      </w:r>
      <w:proofErr w:type="spellStart"/>
      <w:r>
        <w:t>mõjuta</w:t>
      </w:r>
      <w:proofErr w:type="spellEnd"/>
      <w:r>
        <w:t xml:space="preserve"> </w:t>
      </w:r>
      <w:proofErr w:type="spellStart"/>
      <w:r>
        <w:t>toetatavad</w:t>
      </w:r>
      <w:proofErr w:type="spellEnd"/>
      <w:r>
        <w:t xml:space="preserve"> </w:t>
      </w:r>
      <w:proofErr w:type="spellStart"/>
      <w:r>
        <w:t>tegevused</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liikmesriikide</w:t>
      </w:r>
      <w:proofErr w:type="spellEnd"/>
      <w:r>
        <w:t xml:space="preserve"> </w:t>
      </w:r>
      <w:proofErr w:type="spellStart"/>
      <w:r>
        <w:t>vahelist</w:t>
      </w:r>
      <w:proofErr w:type="spellEnd"/>
      <w:r>
        <w:t xml:space="preserve"> </w:t>
      </w:r>
      <w:proofErr w:type="spellStart"/>
      <w:r>
        <w:t>kaubandust</w:t>
      </w:r>
      <w:proofErr w:type="spellEnd"/>
      <w:r>
        <w:t xml:space="preserve">. </w:t>
      </w:r>
    </w:p>
    <w:p w14:paraId="71A0B006" w14:textId="77777777" w:rsidR="00265846" w:rsidRDefault="00F0027B">
      <w:pPr>
        <w:spacing w:after="0" w:line="259" w:lineRule="auto"/>
        <w:ind w:left="0" w:right="0" w:firstLine="0"/>
        <w:jc w:val="left"/>
      </w:pPr>
      <w:r>
        <w:t xml:space="preserve"> </w:t>
      </w:r>
    </w:p>
    <w:p w14:paraId="3C8DCFCA" w14:textId="77777777" w:rsidR="00265846" w:rsidRPr="00081AC2" w:rsidRDefault="00F0027B">
      <w:pPr>
        <w:ind w:left="-5" w:right="15"/>
        <w:rPr>
          <w:lang w:val="sv-SE"/>
        </w:rPr>
      </w:pPr>
      <w:proofErr w:type="spellStart"/>
      <w:r>
        <w:t>Riigiabi</w:t>
      </w:r>
      <w:proofErr w:type="spellEnd"/>
      <w:r>
        <w:t xml:space="preserve"> </w:t>
      </w:r>
      <w:proofErr w:type="spellStart"/>
      <w:r>
        <w:t>ei</w:t>
      </w:r>
      <w:proofErr w:type="spellEnd"/>
      <w:r>
        <w:t xml:space="preserve"> anta ka </w:t>
      </w:r>
      <w:proofErr w:type="spellStart"/>
      <w:r>
        <w:t>teisel</w:t>
      </w:r>
      <w:proofErr w:type="spellEnd"/>
      <w:r>
        <w:t xml:space="preserve"> </w:t>
      </w:r>
      <w:proofErr w:type="spellStart"/>
      <w:r>
        <w:t>tasandil</w:t>
      </w:r>
      <w:proofErr w:type="spellEnd"/>
      <w:r>
        <w:t xml:space="preserve">, see </w:t>
      </w:r>
      <w:proofErr w:type="spellStart"/>
      <w:r>
        <w:t>tähendab</w:t>
      </w:r>
      <w:proofErr w:type="spellEnd"/>
      <w:r>
        <w:t xml:space="preserve"> </w:t>
      </w:r>
      <w:proofErr w:type="spellStart"/>
      <w:r>
        <w:t>kaudsete</w:t>
      </w:r>
      <w:proofErr w:type="spellEnd"/>
      <w:r>
        <w:t xml:space="preserve"> </w:t>
      </w:r>
      <w:proofErr w:type="spellStart"/>
      <w:r>
        <w:t>kasusaajate</w:t>
      </w:r>
      <w:proofErr w:type="spellEnd"/>
      <w:r>
        <w:t xml:space="preserve"> </w:t>
      </w:r>
      <w:proofErr w:type="spellStart"/>
      <w:r>
        <w:t>tasandil</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sihtrühm</w:t>
      </w:r>
      <w:proofErr w:type="spellEnd"/>
      <w:r>
        <w:t xml:space="preserve"> on </w:t>
      </w:r>
      <w:proofErr w:type="spellStart"/>
      <w:r>
        <w:t>kohalik</w:t>
      </w:r>
      <w:proofErr w:type="spellEnd"/>
      <w:r>
        <w:t xml:space="preserve"> ja </w:t>
      </w:r>
      <w:proofErr w:type="spellStart"/>
      <w:r>
        <w:t>nende</w:t>
      </w:r>
      <w:proofErr w:type="spellEnd"/>
      <w:r>
        <w:t xml:space="preserve"> </w:t>
      </w:r>
      <w:proofErr w:type="spellStart"/>
      <w:r>
        <w:t>tegevus</w:t>
      </w:r>
      <w:proofErr w:type="spellEnd"/>
      <w:r>
        <w:t xml:space="preserve"> on </w:t>
      </w:r>
      <w:proofErr w:type="spellStart"/>
      <w:r>
        <w:t>piiratud</w:t>
      </w:r>
      <w:proofErr w:type="spellEnd"/>
      <w:r>
        <w:t xml:space="preserve"> </w:t>
      </w:r>
      <w:proofErr w:type="spellStart"/>
      <w:r>
        <w:t>kohaliku</w:t>
      </w:r>
      <w:proofErr w:type="spellEnd"/>
      <w:r>
        <w:t xml:space="preserve"> </w:t>
      </w:r>
      <w:proofErr w:type="spellStart"/>
      <w:r>
        <w:t>geograafilise</w:t>
      </w:r>
      <w:proofErr w:type="spellEnd"/>
      <w:r>
        <w:t xml:space="preserve"> </w:t>
      </w:r>
      <w:proofErr w:type="spellStart"/>
      <w:r>
        <w:t>ulatusega</w:t>
      </w:r>
      <w:proofErr w:type="spellEnd"/>
      <w:r>
        <w:t xml:space="preserve">. </w:t>
      </w:r>
      <w:proofErr w:type="spellStart"/>
      <w:r>
        <w:t>Sihtgrupile</w:t>
      </w:r>
      <w:proofErr w:type="spellEnd"/>
      <w:r>
        <w:t xml:space="preserve"> </w:t>
      </w:r>
      <w:proofErr w:type="spellStart"/>
      <w:r>
        <w:t>teenuse</w:t>
      </w:r>
      <w:proofErr w:type="spellEnd"/>
      <w:r>
        <w:t xml:space="preserve"> </w:t>
      </w:r>
      <w:proofErr w:type="spellStart"/>
      <w:r>
        <w:t>pakkujad</w:t>
      </w:r>
      <w:proofErr w:type="spellEnd"/>
      <w:r>
        <w:t xml:space="preserve"> </w:t>
      </w:r>
      <w:proofErr w:type="spellStart"/>
      <w:r>
        <w:t>leitakse</w:t>
      </w:r>
      <w:proofErr w:type="spellEnd"/>
      <w:r>
        <w:t xml:space="preserve"> </w:t>
      </w:r>
      <w:proofErr w:type="spellStart"/>
      <w:r>
        <w:t>riigihankega</w:t>
      </w:r>
      <w:proofErr w:type="spellEnd"/>
      <w:r>
        <w:t xml:space="preserve"> </w:t>
      </w:r>
      <w:proofErr w:type="spellStart"/>
      <w:r>
        <w:t>riigihangete</w:t>
      </w:r>
      <w:proofErr w:type="spellEnd"/>
      <w:r>
        <w:t xml:space="preserve"> </w:t>
      </w:r>
      <w:proofErr w:type="spellStart"/>
      <w:r>
        <w:t>seaduses</w:t>
      </w:r>
      <w:proofErr w:type="spellEnd"/>
      <w:r>
        <w:t xml:space="preserve"> </w:t>
      </w:r>
      <w:proofErr w:type="spellStart"/>
      <w:r>
        <w:t>sätestatud</w:t>
      </w:r>
      <w:proofErr w:type="spellEnd"/>
      <w:r>
        <w:t xml:space="preserve"> </w:t>
      </w:r>
      <w:proofErr w:type="spellStart"/>
      <w:r>
        <w:t>korra</w:t>
      </w:r>
      <w:proofErr w:type="spellEnd"/>
      <w:r>
        <w:t xml:space="preserve"> </w:t>
      </w:r>
      <w:proofErr w:type="spellStart"/>
      <w:r>
        <w:t>alusel</w:t>
      </w:r>
      <w:proofErr w:type="spellEnd"/>
      <w:r>
        <w:t xml:space="preserve">. </w:t>
      </w:r>
      <w:r w:rsidRPr="00081AC2">
        <w:rPr>
          <w:lang w:val="sv-SE"/>
        </w:rPr>
        <w:t xml:space="preserve">Riigihange korraldatakse läbipaistvalt, kontrollitavalt, proportsionaalselt ja mittediskrimineerival moel ning välditakse konkurentsi kahjustavat huvide konflikti. Toetuse abil pakutavad teenused on täielikult kohaliku iseloomuga, tasuta kättesaadavad ja suunatud ainult konkreetsele sihtgrupile. Teenused täidavad sotsiaalset eesmärki, mis on oma olemuselt mittemajanduslik. Seetõttu puudub mõju konkurentsile ja kaubandusele ning tegevused, mida toetatakse, ei mõjuta liikmesriikide vahelist kaubandust. </w:t>
      </w:r>
    </w:p>
    <w:p w14:paraId="27694ABB" w14:textId="77777777" w:rsidR="00265846" w:rsidRPr="00081AC2" w:rsidRDefault="00F0027B">
      <w:pPr>
        <w:spacing w:after="0" w:line="259" w:lineRule="auto"/>
        <w:ind w:left="0" w:right="0" w:firstLine="0"/>
        <w:jc w:val="left"/>
        <w:rPr>
          <w:lang w:val="sv-SE"/>
        </w:rPr>
      </w:pPr>
      <w:r w:rsidRPr="00081AC2">
        <w:rPr>
          <w:lang w:val="sv-SE"/>
        </w:rPr>
        <w:t xml:space="preserve"> </w:t>
      </w:r>
    </w:p>
    <w:p w14:paraId="0D64B351" w14:textId="77777777" w:rsidR="00265846" w:rsidRPr="00081AC2" w:rsidRDefault="00F0027B">
      <w:pPr>
        <w:ind w:left="-5" w:right="15"/>
        <w:rPr>
          <w:lang w:val="sv-SE"/>
        </w:rPr>
      </w:pPr>
      <w:r w:rsidRPr="00081AC2">
        <w:rPr>
          <w:b/>
          <w:lang w:val="sv-SE"/>
        </w:rPr>
        <w:t>Punkt 1.1.3</w:t>
      </w:r>
      <w:r w:rsidRPr="00081AC2">
        <w:rPr>
          <w:lang w:val="sv-SE"/>
        </w:rPr>
        <w:t xml:space="preserve"> sätestab, et toetatavad tegevused on </w:t>
      </w:r>
      <w:r w:rsidRPr="00081AC2">
        <w:rPr>
          <w:b/>
          <w:lang w:val="sv-SE"/>
        </w:rPr>
        <w:t>kooskõlas „ei kahjusta oluliselt“ põhimõttega</w:t>
      </w:r>
      <w:r w:rsidRPr="00081AC2">
        <w:rPr>
          <w:lang w:val="sv-SE"/>
        </w:rPr>
        <w:t xml:space="preserve"> vastavalt rakenduskava </w:t>
      </w:r>
      <w:r w:rsidRPr="00081AC2">
        <w:rPr>
          <w:i/>
          <w:lang w:val="sv-SE"/>
        </w:rPr>
        <w:t>Do no significant harm</w:t>
      </w:r>
      <w:r w:rsidRPr="00081AC2">
        <w:rPr>
          <w:lang w:val="sv-SE"/>
        </w:rPr>
        <w:t xml:space="preserve"> (DNSH, ei kahjusta oluliselt) analüüsile ning ei kahjusta oluliselt keskkonnaeesmärke Euroopa Parlamendi ja nõukogu määruse (EL) 2020/852, millega kehtestatakse kestlike investeeringute hõlbustamise raamistik ja muudetakse määrust (EL) 2019/2088 (ELT L 198, 22.06.2020, lk 13–43) artikli 17 tähenduses. Toetatavad tegevused on  kooskõlas Riigikogu otsusega „Riigi pikaajalise arengustrateegia „Eesti 2035“ heakskiitmine“ (edaspidi „</w:t>
      </w:r>
      <w:r w:rsidRPr="00081AC2">
        <w:rPr>
          <w:i/>
          <w:lang w:val="sv-SE"/>
        </w:rPr>
        <w:t>Eesti 2035“</w:t>
      </w:r>
      <w:r w:rsidRPr="00081AC2">
        <w:rPr>
          <w:lang w:val="sv-SE"/>
        </w:rPr>
        <w:t xml:space="preserve">) ega hõlma selget kokkupuudet keskkonnaeesmärkidega. Toetatavate tegevuste elluviimisel järgitakse asjakohaseid keskkonnaalaseid õigusakte ja keskkonnahoidlike hangete põhimõtteid </w:t>
      </w:r>
      <w:r>
        <w:rPr>
          <w:vertAlign w:val="superscript"/>
        </w:rPr>
        <w:footnoteReference w:id="11"/>
      </w:r>
      <w:r w:rsidRPr="00081AC2">
        <w:rPr>
          <w:lang w:val="sv-SE"/>
        </w:rPr>
        <w:t>. Elluviija ja partnerid korraldavad sündmusi keskkonnahoidlikult</w:t>
      </w:r>
      <w:r>
        <w:rPr>
          <w:vertAlign w:val="superscript"/>
        </w:rPr>
        <w:footnoteReference w:id="12"/>
      </w:r>
      <w:r w:rsidRPr="00081AC2">
        <w:rPr>
          <w:lang w:val="sv-SE"/>
        </w:rPr>
        <w:t xml:space="preserve">. </w:t>
      </w:r>
    </w:p>
    <w:p w14:paraId="6B3FD38F" w14:textId="77777777" w:rsidR="00265846" w:rsidRPr="00081AC2" w:rsidRDefault="00F0027B">
      <w:pPr>
        <w:spacing w:after="0" w:line="259" w:lineRule="auto"/>
        <w:ind w:left="0" w:right="0" w:firstLine="0"/>
        <w:jc w:val="left"/>
        <w:rPr>
          <w:lang w:val="sv-SE"/>
        </w:rPr>
      </w:pPr>
      <w:r w:rsidRPr="00081AC2">
        <w:rPr>
          <w:lang w:val="sv-SE"/>
        </w:rPr>
        <w:t xml:space="preserve"> </w:t>
      </w:r>
    </w:p>
    <w:p w14:paraId="0AA40A71" w14:textId="77777777" w:rsidR="00265846" w:rsidRPr="00081AC2" w:rsidRDefault="00F0027B">
      <w:pPr>
        <w:ind w:left="-5" w:right="15"/>
        <w:rPr>
          <w:lang w:val="sv-SE"/>
        </w:rPr>
      </w:pPr>
      <w:r w:rsidRPr="00081AC2">
        <w:rPr>
          <w:b/>
          <w:lang w:val="sv-SE"/>
        </w:rPr>
        <w:t>Punkt 1.1.4</w:t>
      </w:r>
      <w:r w:rsidRPr="00081AC2">
        <w:rPr>
          <w:lang w:val="sv-SE"/>
        </w:rPr>
        <w:t xml:space="preserve"> sätestab, et toetatavad tegevused arvestavad Euroopa Parlamendi ja nõukogu määruse (EL) 2021/1060 artiklis 9 sätestatud </w:t>
      </w:r>
      <w:r w:rsidRPr="00081AC2">
        <w:rPr>
          <w:b/>
          <w:lang w:val="sv-SE"/>
        </w:rPr>
        <w:t>horisontaalseid põhimõtteid</w:t>
      </w:r>
      <w:r w:rsidRPr="00081AC2">
        <w:rPr>
          <w:lang w:val="sv-SE"/>
        </w:rPr>
        <w:t>, millega võetakse arvesse Euroopa Liidu põhiõiguste hartat, puutumuse korral edendatakse soolist võrdõiguslikkust, soolise aspekti arvestamist ja sooküsimuste lõimimist ning tagatakse diskrimineerimise vältimine ja ligipääsetavus. Samuti järgitakse arengustrateegias „Eesti 2035“ nimetatud aluspõhimõtteid ja sihte</w:t>
      </w:r>
      <w:r>
        <w:rPr>
          <w:vertAlign w:val="superscript"/>
        </w:rPr>
        <w:footnoteReference w:id="13"/>
      </w:r>
      <w:r w:rsidRPr="00081AC2">
        <w:rPr>
          <w:lang w:val="sv-SE"/>
        </w:rPr>
        <w:t xml:space="preserve">.  </w:t>
      </w:r>
    </w:p>
    <w:p w14:paraId="52313D55"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60ACD21" w14:textId="77777777" w:rsidR="00265846" w:rsidRPr="00081AC2" w:rsidRDefault="00F0027B">
      <w:pPr>
        <w:ind w:left="-5" w:right="15"/>
        <w:rPr>
          <w:lang w:val="sv-SE"/>
        </w:rPr>
      </w:pPr>
      <w:r w:rsidRPr="00081AC2">
        <w:rPr>
          <w:lang w:val="sv-SE"/>
        </w:rPr>
        <w:t xml:space="preserve">„Eesti 2035“ aluspõhimõtete hoidmist ja sihtide saavutamist tasakaalustatud regionaalset arengut, soolist võrdõiguslikkust, võrdseid võimalusi ja ligipääsetavust toetaval moel hinnatakse järgmiste näitajate abil: </w:t>
      </w:r>
    </w:p>
    <w:p w14:paraId="276C505E" w14:textId="77777777" w:rsidR="00265846" w:rsidRDefault="00F0027B">
      <w:pPr>
        <w:numPr>
          <w:ilvl w:val="0"/>
          <w:numId w:val="4"/>
        </w:numPr>
        <w:ind w:right="2394" w:hanging="360"/>
      </w:pPr>
      <w:proofErr w:type="spellStart"/>
      <w:r>
        <w:t>vabatahtlikus</w:t>
      </w:r>
      <w:proofErr w:type="spellEnd"/>
      <w:r>
        <w:t xml:space="preserve"> </w:t>
      </w:r>
      <w:proofErr w:type="spellStart"/>
      <w:r>
        <w:t>töös</w:t>
      </w:r>
      <w:proofErr w:type="spellEnd"/>
      <w:r>
        <w:t xml:space="preserve"> </w:t>
      </w:r>
      <w:proofErr w:type="spellStart"/>
      <w:r>
        <w:t>osalemise</w:t>
      </w:r>
      <w:proofErr w:type="spellEnd"/>
      <w:r>
        <w:t xml:space="preserve"> </w:t>
      </w:r>
      <w:proofErr w:type="spellStart"/>
      <w:r>
        <w:t>määr</w:t>
      </w:r>
      <w:proofErr w:type="spellEnd"/>
      <w:r>
        <w:t xml:space="preserve"> </w:t>
      </w:r>
    </w:p>
    <w:p w14:paraId="0153F6C7" w14:textId="77777777" w:rsidR="00265846" w:rsidRDefault="00F0027B">
      <w:pPr>
        <w:numPr>
          <w:ilvl w:val="0"/>
          <w:numId w:val="4"/>
        </w:numPr>
        <w:ind w:right="2394" w:hanging="360"/>
      </w:pPr>
      <w:proofErr w:type="spellStart"/>
      <w:r>
        <w:t>soolise</w:t>
      </w:r>
      <w:proofErr w:type="spellEnd"/>
      <w:r>
        <w:t xml:space="preserve"> </w:t>
      </w:r>
      <w:proofErr w:type="spellStart"/>
      <w:r>
        <w:t>võrdõiguslikkuse</w:t>
      </w:r>
      <w:proofErr w:type="spellEnd"/>
      <w:r>
        <w:t xml:space="preserve"> </w:t>
      </w:r>
      <w:proofErr w:type="spellStart"/>
      <w:r>
        <w:t>indeks</w:t>
      </w:r>
      <w:proofErr w:type="spellEnd"/>
      <w:r>
        <w:t xml:space="preserve"> 3)</w:t>
      </w:r>
      <w:r>
        <w:rPr>
          <w:rFonts w:ascii="Arial" w:eastAsia="Arial" w:hAnsi="Arial" w:cs="Arial"/>
        </w:rPr>
        <w:t xml:space="preserve"> </w:t>
      </w:r>
      <w:proofErr w:type="spellStart"/>
      <w:r>
        <w:t>hoolivuse</w:t>
      </w:r>
      <w:proofErr w:type="spellEnd"/>
      <w:r>
        <w:t xml:space="preserve"> ja </w:t>
      </w:r>
      <w:proofErr w:type="spellStart"/>
      <w:r>
        <w:t>koostöömeelsuse</w:t>
      </w:r>
      <w:proofErr w:type="spellEnd"/>
      <w:r>
        <w:t xml:space="preserve"> </w:t>
      </w:r>
      <w:proofErr w:type="spellStart"/>
      <w:r>
        <w:t>mõõdik</w:t>
      </w:r>
      <w:proofErr w:type="spellEnd"/>
      <w:r>
        <w:t xml:space="preserve"> 4)</w:t>
      </w:r>
      <w:r>
        <w:rPr>
          <w:rFonts w:ascii="Arial" w:eastAsia="Arial" w:hAnsi="Arial" w:cs="Arial"/>
        </w:rPr>
        <w:t xml:space="preserve"> </w:t>
      </w:r>
      <w:proofErr w:type="spellStart"/>
      <w:r>
        <w:t>ligipääsetavuse</w:t>
      </w:r>
      <w:proofErr w:type="spellEnd"/>
      <w:r>
        <w:t xml:space="preserve"> </w:t>
      </w:r>
      <w:proofErr w:type="spellStart"/>
      <w:r>
        <w:t>näitaja</w:t>
      </w:r>
      <w:proofErr w:type="spellEnd"/>
      <w:r>
        <w:t xml:space="preserve">. </w:t>
      </w:r>
    </w:p>
    <w:p w14:paraId="0D2ECE7E" w14:textId="77777777" w:rsidR="00265846" w:rsidRDefault="00F0027B">
      <w:pPr>
        <w:spacing w:after="0" w:line="259" w:lineRule="auto"/>
        <w:ind w:left="721" w:right="0" w:firstLine="0"/>
        <w:jc w:val="left"/>
      </w:pPr>
      <w:r>
        <w:t xml:space="preserve"> </w:t>
      </w:r>
    </w:p>
    <w:p w14:paraId="57B472F8" w14:textId="77777777" w:rsidR="00265846" w:rsidRDefault="00F0027B">
      <w:pPr>
        <w:ind w:left="-5" w:right="15"/>
      </w:pPr>
      <w:proofErr w:type="spellStart"/>
      <w:r>
        <w:t>Toetatavate</w:t>
      </w:r>
      <w:proofErr w:type="spellEnd"/>
      <w:r>
        <w:t xml:space="preserve"> </w:t>
      </w:r>
      <w:proofErr w:type="spellStart"/>
      <w:r>
        <w:t>tegevuste</w:t>
      </w:r>
      <w:proofErr w:type="spellEnd"/>
      <w:r>
        <w:t xml:space="preserve"> </w:t>
      </w:r>
      <w:proofErr w:type="spellStart"/>
      <w:r>
        <w:t>raames</w:t>
      </w:r>
      <w:proofErr w:type="spellEnd"/>
      <w:r>
        <w:t xml:space="preserve"> </w:t>
      </w:r>
      <w:proofErr w:type="spellStart"/>
      <w:r>
        <w:t>korraldatavate</w:t>
      </w:r>
      <w:proofErr w:type="spellEnd"/>
      <w:r>
        <w:t xml:space="preserve"> </w:t>
      </w:r>
      <w:proofErr w:type="spellStart"/>
      <w:r>
        <w:t>tegevuste</w:t>
      </w:r>
      <w:proofErr w:type="spellEnd"/>
      <w:r>
        <w:t xml:space="preserve"> </w:t>
      </w:r>
      <w:proofErr w:type="spellStart"/>
      <w:r>
        <w:t>puhul</w:t>
      </w:r>
      <w:proofErr w:type="spellEnd"/>
      <w:r>
        <w:t xml:space="preserve"> </w:t>
      </w:r>
      <w:proofErr w:type="spellStart"/>
      <w:r>
        <w:t>arvestatakse</w:t>
      </w:r>
      <w:proofErr w:type="spellEnd"/>
      <w:r>
        <w:t xml:space="preserve"> </w:t>
      </w:r>
      <w:proofErr w:type="spellStart"/>
      <w:r>
        <w:t>osalejate</w:t>
      </w:r>
      <w:proofErr w:type="spellEnd"/>
      <w:r>
        <w:t xml:space="preserve"> </w:t>
      </w:r>
      <w:proofErr w:type="spellStart"/>
      <w:r>
        <w:t>erineva</w:t>
      </w:r>
      <w:proofErr w:type="spellEnd"/>
      <w:r>
        <w:t xml:space="preserve"> </w:t>
      </w:r>
      <w:proofErr w:type="spellStart"/>
      <w:r>
        <w:t>taustaga</w:t>
      </w:r>
      <w:proofErr w:type="spellEnd"/>
      <w:r>
        <w:t xml:space="preserve">, et </w:t>
      </w:r>
      <w:proofErr w:type="spellStart"/>
      <w:r>
        <w:t>muuta</w:t>
      </w:r>
      <w:proofErr w:type="spellEnd"/>
      <w:r>
        <w:t xml:space="preserve"> </w:t>
      </w:r>
      <w:proofErr w:type="spellStart"/>
      <w:r>
        <w:t>osalemine</w:t>
      </w:r>
      <w:proofErr w:type="spellEnd"/>
      <w:r>
        <w:t xml:space="preserve"> </w:t>
      </w:r>
      <w:proofErr w:type="spellStart"/>
      <w:r>
        <w:t>võimalikult</w:t>
      </w:r>
      <w:proofErr w:type="spellEnd"/>
      <w:r>
        <w:t xml:space="preserve"> </w:t>
      </w:r>
      <w:proofErr w:type="spellStart"/>
      <w:r>
        <w:t>turvaliseks</w:t>
      </w:r>
      <w:proofErr w:type="spellEnd"/>
      <w:r>
        <w:t xml:space="preserve"> ja </w:t>
      </w:r>
      <w:proofErr w:type="spellStart"/>
      <w:r>
        <w:t>kättesaadavaks</w:t>
      </w:r>
      <w:proofErr w:type="spellEnd"/>
      <w:r>
        <w:t xml:space="preserve"> </w:t>
      </w:r>
      <w:proofErr w:type="spellStart"/>
      <w:r>
        <w:t>olenemata</w:t>
      </w:r>
      <w:proofErr w:type="spellEnd"/>
      <w:r>
        <w:t xml:space="preserve"> </w:t>
      </w:r>
      <w:proofErr w:type="spellStart"/>
      <w:r>
        <w:t>inimese</w:t>
      </w:r>
      <w:proofErr w:type="spellEnd"/>
      <w:r>
        <w:t xml:space="preserve"> </w:t>
      </w:r>
      <w:proofErr w:type="spellStart"/>
      <w:r>
        <w:t>rahvusest</w:t>
      </w:r>
      <w:proofErr w:type="spellEnd"/>
      <w:r>
        <w:t xml:space="preserve">, </w:t>
      </w:r>
      <w:proofErr w:type="spellStart"/>
      <w:r>
        <w:t>vanusest</w:t>
      </w:r>
      <w:proofErr w:type="spellEnd"/>
      <w:r>
        <w:t xml:space="preserve"> </w:t>
      </w:r>
      <w:proofErr w:type="spellStart"/>
      <w:r>
        <w:t>või</w:t>
      </w:r>
      <w:proofErr w:type="spellEnd"/>
      <w:r>
        <w:t xml:space="preserve"> </w:t>
      </w:r>
      <w:proofErr w:type="spellStart"/>
      <w:r>
        <w:t>erivajadusest</w:t>
      </w:r>
      <w:proofErr w:type="spellEnd"/>
      <w:r>
        <w:t xml:space="preserve">. Lisaks </w:t>
      </w:r>
      <w:proofErr w:type="spellStart"/>
      <w:r>
        <w:t>sellele</w:t>
      </w:r>
      <w:proofErr w:type="spellEnd"/>
      <w:r>
        <w:t xml:space="preserve"> </w:t>
      </w:r>
      <w:proofErr w:type="spellStart"/>
      <w:r>
        <w:t>käsitletakse</w:t>
      </w:r>
      <w:proofErr w:type="spellEnd"/>
      <w:r>
        <w:t xml:space="preserve"> </w:t>
      </w:r>
      <w:proofErr w:type="spellStart"/>
      <w:r>
        <w:t>koolitusprogrammides</w:t>
      </w:r>
      <w:proofErr w:type="spellEnd"/>
      <w:r>
        <w:t xml:space="preserve"> </w:t>
      </w:r>
      <w:proofErr w:type="spellStart"/>
      <w:r>
        <w:t>soolise</w:t>
      </w:r>
      <w:proofErr w:type="spellEnd"/>
      <w:r>
        <w:t xml:space="preserve"> </w:t>
      </w:r>
      <w:proofErr w:type="spellStart"/>
      <w:r>
        <w:t>võrdõiguslikkuse</w:t>
      </w:r>
      <w:proofErr w:type="spellEnd"/>
      <w:r>
        <w:t xml:space="preserve"> ja </w:t>
      </w:r>
      <w:proofErr w:type="spellStart"/>
      <w:r>
        <w:t>võrdse</w:t>
      </w:r>
      <w:proofErr w:type="spellEnd"/>
      <w:r>
        <w:t xml:space="preserve"> </w:t>
      </w:r>
      <w:proofErr w:type="spellStart"/>
      <w:r>
        <w:t>kohtlemise</w:t>
      </w:r>
      <w:proofErr w:type="spellEnd"/>
      <w:r>
        <w:t xml:space="preserve"> </w:t>
      </w:r>
      <w:proofErr w:type="spellStart"/>
      <w:r>
        <w:t>teemasid</w:t>
      </w:r>
      <w:proofErr w:type="spellEnd"/>
      <w:r>
        <w:t xml:space="preserve"> </w:t>
      </w:r>
      <w:proofErr w:type="spellStart"/>
      <w:r>
        <w:t>ning</w:t>
      </w:r>
      <w:proofErr w:type="spellEnd"/>
      <w:r>
        <w:t xml:space="preserve"> </w:t>
      </w:r>
      <w:proofErr w:type="spellStart"/>
      <w:r>
        <w:t>koolituste</w:t>
      </w:r>
      <w:proofErr w:type="spellEnd"/>
      <w:r>
        <w:t xml:space="preserve"> ja </w:t>
      </w:r>
      <w:proofErr w:type="spellStart"/>
      <w:r>
        <w:t>sündmuste</w:t>
      </w:r>
      <w:proofErr w:type="spellEnd"/>
      <w:r>
        <w:t xml:space="preserve"> </w:t>
      </w:r>
      <w:proofErr w:type="spellStart"/>
      <w:r>
        <w:t>läbiviimisel</w:t>
      </w:r>
      <w:proofErr w:type="spellEnd"/>
      <w:r>
        <w:t xml:space="preserve"> </w:t>
      </w:r>
      <w:proofErr w:type="spellStart"/>
      <w:r>
        <w:t>tagatakse</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ligipääsetavus</w:t>
      </w:r>
      <w:proofErr w:type="spellEnd"/>
      <w:r>
        <w:t xml:space="preserve"> </w:t>
      </w:r>
      <w:proofErr w:type="spellStart"/>
      <w:r>
        <w:t>hoonele</w:t>
      </w:r>
      <w:proofErr w:type="spellEnd"/>
      <w:r>
        <w:t xml:space="preserve"> ja </w:t>
      </w:r>
      <w:proofErr w:type="spellStart"/>
      <w:r>
        <w:t>ruumidele</w:t>
      </w:r>
      <w:proofErr w:type="spellEnd"/>
      <w:r>
        <w:t xml:space="preserve"> </w:t>
      </w:r>
      <w:proofErr w:type="spellStart"/>
      <w:r>
        <w:t>ning</w:t>
      </w:r>
      <w:proofErr w:type="spellEnd"/>
      <w:r>
        <w:t xml:space="preserve"> </w:t>
      </w:r>
      <w:proofErr w:type="spellStart"/>
      <w:r>
        <w:t>infole</w:t>
      </w:r>
      <w:proofErr w:type="spellEnd"/>
      <w:r>
        <w:t xml:space="preserve"> ja </w:t>
      </w:r>
      <w:proofErr w:type="spellStart"/>
      <w:r>
        <w:t>kommunikatsioonile</w:t>
      </w:r>
      <w:proofErr w:type="spellEnd"/>
      <w:r>
        <w:t xml:space="preserve"> </w:t>
      </w:r>
      <w:proofErr w:type="spellStart"/>
      <w:r>
        <w:t>nelja</w:t>
      </w:r>
      <w:proofErr w:type="spellEnd"/>
      <w:r>
        <w:t xml:space="preserve"> </w:t>
      </w:r>
      <w:proofErr w:type="spellStart"/>
      <w:r>
        <w:t>peamise</w:t>
      </w:r>
      <w:proofErr w:type="spellEnd"/>
      <w:r>
        <w:t xml:space="preserve"> </w:t>
      </w:r>
      <w:proofErr w:type="spellStart"/>
      <w:r>
        <w:t>puudeliigiga</w:t>
      </w:r>
      <w:proofErr w:type="spellEnd"/>
      <w:r>
        <w:t xml:space="preserve"> </w:t>
      </w:r>
      <w:proofErr w:type="spellStart"/>
      <w:r>
        <w:t>inimestele</w:t>
      </w:r>
      <w:proofErr w:type="spellEnd"/>
      <w:r>
        <w:t xml:space="preserve"> (</w:t>
      </w:r>
      <w:proofErr w:type="spellStart"/>
      <w:r>
        <w:t>nägemis</w:t>
      </w:r>
      <w:proofErr w:type="spellEnd"/>
      <w:r>
        <w:t xml:space="preserve">-, </w:t>
      </w:r>
      <w:proofErr w:type="spellStart"/>
      <w:r>
        <w:t>kuulmis</w:t>
      </w:r>
      <w:proofErr w:type="spellEnd"/>
      <w:r>
        <w:t xml:space="preserve">-, </w:t>
      </w:r>
      <w:proofErr w:type="spellStart"/>
      <w:r>
        <w:t>liikumis</w:t>
      </w:r>
      <w:proofErr w:type="spellEnd"/>
      <w:r>
        <w:t xml:space="preserve">- ja </w:t>
      </w:r>
      <w:proofErr w:type="spellStart"/>
      <w:r>
        <w:t>intellektipuue</w:t>
      </w:r>
      <w:proofErr w:type="spellEnd"/>
      <w:r>
        <w:t xml:space="preserve">). </w:t>
      </w:r>
      <w:proofErr w:type="spellStart"/>
      <w:r>
        <w:t>Sekkumiste</w:t>
      </w:r>
      <w:proofErr w:type="spellEnd"/>
      <w:r>
        <w:t xml:space="preserve"> </w:t>
      </w:r>
      <w:proofErr w:type="spellStart"/>
      <w:r>
        <w:t>kavandamisel</w:t>
      </w:r>
      <w:proofErr w:type="spellEnd"/>
      <w:r>
        <w:t xml:space="preserve"> </w:t>
      </w:r>
      <w:proofErr w:type="spellStart"/>
      <w:r>
        <w:t>teadvustatakse</w:t>
      </w:r>
      <w:proofErr w:type="spellEnd"/>
      <w:r>
        <w:t xml:space="preserve"> </w:t>
      </w:r>
      <w:proofErr w:type="spellStart"/>
      <w:r>
        <w:t>ühiskonnas</w:t>
      </w:r>
      <w:proofErr w:type="spellEnd"/>
      <w:r>
        <w:t xml:space="preserve"> </w:t>
      </w:r>
      <w:proofErr w:type="spellStart"/>
      <w:r>
        <w:t>levivate</w:t>
      </w:r>
      <w:proofErr w:type="spellEnd"/>
      <w:r>
        <w:t xml:space="preserve"> </w:t>
      </w:r>
      <w:proofErr w:type="spellStart"/>
      <w:r>
        <w:t>soostereotüüpide</w:t>
      </w:r>
      <w:proofErr w:type="spellEnd"/>
      <w:r>
        <w:t xml:space="preserve"> ja </w:t>
      </w:r>
      <w:proofErr w:type="spellStart"/>
      <w:r>
        <w:t>eelarvamuste</w:t>
      </w:r>
      <w:proofErr w:type="spellEnd"/>
      <w:r>
        <w:t xml:space="preserve"> </w:t>
      </w:r>
      <w:proofErr w:type="spellStart"/>
      <w:r>
        <w:t>mõju</w:t>
      </w:r>
      <w:proofErr w:type="spellEnd"/>
      <w:r>
        <w:t xml:space="preserve"> </w:t>
      </w:r>
      <w:proofErr w:type="spellStart"/>
      <w:r>
        <w:t>noorte</w:t>
      </w:r>
      <w:proofErr w:type="spellEnd"/>
      <w:r>
        <w:t xml:space="preserve"> </w:t>
      </w:r>
      <w:proofErr w:type="spellStart"/>
      <w:r>
        <w:t>käitumisele</w:t>
      </w:r>
      <w:proofErr w:type="spellEnd"/>
      <w:r>
        <w:t xml:space="preserve">. </w:t>
      </w:r>
      <w:proofErr w:type="spellStart"/>
      <w:r>
        <w:t>Sekkumiste</w:t>
      </w:r>
      <w:proofErr w:type="spellEnd"/>
      <w:r>
        <w:t xml:space="preserve"> </w:t>
      </w:r>
      <w:proofErr w:type="spellStart"/>
      <w:r>
        <w:t>elluviimisel</w:t>
      </w:r>
      <w:proofErr w:type="spellEnd"/>
      <w:r>
        <w:t xml:space="preserve"> </w:t>
      </w:r>
      <w:proofErr w:type="spellStart"/>
      <w:r>
        <w:t>välditakse</w:t>
      </w:r>
      <w:proofErr w:type="spellEnd"/>
      <w:r>
        <w:t xml:space="preserve"> </w:t>
      </w:r>
      <w:proofErr w:type="spellStart"/>
      <w:r>
        <w:t>soostereotüüpide</w:t>
      </w:r>
      <w:proofErr w:type="spellEnd"/>
      <w:r>
        <w:t xml:space="preserve"> ja </w:t>
      </w:r>
      <w:proofErr w:type="spellStart"/>
      <w:r>
        <w:t>eelarvamuste</w:t>
      </w:r>
      <w:proofErr w:type="spellEnd"/>
      <w:r>
        <w:t xml:space="preserve"> </w:t>
      </w:r>
      <w:proofErr w:type="spellStart"/>
      <w:r>
        <w:t>põlistamist</w:t>
      </w:r>
      <w:proofErr w:type="spellEnd"/>
      <w:r>
        <w:t xml:space="preserve">. </w:t>
      </w:r>
    </w:p>
    <w:p w14:paraId="40AB661A" w14:textId="77777777" w:rsidR="00265846" w:rsidRDefault="00F0027B">
      <w:pPr>
        <w:spacing w:after="0" w:line="259" w:lineRule="auto"/>
        <w:ind w:left="0" w:right="0" w:firstLine="0"/>
        <w:jc w:val="left"/>
      </w:pPr>
      <w:r>
        <w:t xml:space="preserve"> </w:t>
      </w:r>
    </w:p>
    <w:p w14:paraId="0A78D90D" w14:textId="77777777" w:rsidR="00265846" w:rsidRDefault="00F0027B">
      <w:pPr>
        <w:ind w:left="-5" w:right="15"/>
      </w:pPr>
      <w:proofErr w:type="spellStart"/>
      <w:r>
        <w:t>Panust</w:t>
      </w:r>
      <w:proofErr w:type="spellEnd"/>
      <w:r>
        <w:t xml:space="preserve"> </w:t>
      </w:r>
      <w:proofErr w:type="spellStart"/>
      <w:r>
        <w:t>horisontaalsetesse</w:t>
      </w:r>
      <w:proofErr w:type="spellEnd"/>
      <w:r>
        <w:t xml:space="preserve"> </w:t>
      </w:r>
      <w:proofErr w:type="spellStart"/>
      <w:r>
        <w:t>põhimõtetesse</w:t>
      </w:r>
      <w:proofErr w:type="spellEnd"/>
      <w:r>
        <w:t xml:space="preserve"> </w:t>
      </w:r>
      <w:proofErr w:type="spellStart"/>
      <w:r>
        <w:t>jälgitakse</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seirearuannete</w:t>
      </w:r>
      <w:proofErr w:type="spellEnd"/>
      <w:r>
        <w:t xml:space="preserve"> </w:t>
      </w:r>
      <w:proofErr w:type="spellStart"/>
      <w:r>
        <w:t>abil</w:t>
      </w:r>
      <w:proofErr w:type="spellEnd"/>
      <w:r>
        <w:t xml:space="preserve">, </w:t>
      </w:r>
      <w:proofErr w:type="spellStart"/>
      <w:r>
        <w:t>milles</w:t>
      </w:r>
      <w:proofErr w:type="spellEnd"/>
      <w:r>
        <w:t xml:space="preserve"> </w:t>
      </w:r>
      <w:proofErr w:type="spellStart"/>
      <w:r>
        <w:t>toetuse</w:t>
      </w:r>
      <w:proofErr w:type="spellEnd"/>
      <w:r>
        <w:t xml:space="preserve"> </w:t>
      </w:r>
      <w:proofErr w:type="spellStart"/>
      <w:r>
        <w:t>saajal</w:t>
      </w:r>
      <w:proofErr w:type="spellEnd"/>
      <w:r>
        <w:t xml:space="preserve"> </w:t>
      </w:r>
      <w:proofErr w:type="spellStart"/>
      <w:r>
        <w:t>palutakse</w:t>
      </w:r>
      <w:proofErr w:type="spellEnd"/>
      <w:r>
        <w:t xml:space="preserve"> </w:t>
      </w:r>
      <w:proofErr w:type="spellStart"/>
      <w:r>
        <w:t>kirjeldada</w:t>
      </w:r>
      <w:proofErr w:type="spellEnd"/>
      <w:r>
        <w:t xml:space="preserve">, </w:t>
      </w:r>
      <w:proofErr w:type="spellStart"/>
      <w:r>
        <w:t>kuidas</w:t>
      </w:r>
      <w:proofErr w:type="spellEnd"/>
      <w:r>
        <w:t xml:space="preserve"> </w:t>
      </w:r>
      <w:proofErr w:type="spellStart"/>
      <w:r>
        <w:t>tegevuste</w:t>
      </w:r>
      <w:proofErr w:type="spellEnd"/>
      <w:r>
        <w:t xml:space="preserve"> </w:t>
      </w:r>
      <w:proofErr w:type="spellStart"/>
      <w:r>
        <w:t>elluviimisel</w:t>
      </w:r>
      <w:proofErr w:type="spellEnd"/>
      <w:r>
        <w:t xml:space="preserve"> on </w:t>
      </w:r>
      <w:proofErr w:type="spellStart"/>
      <w:r>
        <w:t>panustatud</w:t>
      </w:r>
      <w:proofErr w:type="spellEnd"/>
      <w:r>
        <w:t xml:space="preserve"> „</w:t>
      </w:r>
      <w:proofErr w:type="spellStart"/>
      <w:r>
        <w:t>Eesti</w:t>
      </w:r>
      <w:proofErr w:type="spellEnd"/>
      <w:r>
        <w:t xml:space="preserve"> </w:t>
      </w:r>
      <w:proofErr w:type="gramStart"/>
      <w:r>
        <w:t xml:space="preserve">2035“ </w:t>
      </w:r>
      <w:proofErr w:type="spellStart"/>
      <w:r>
        <w:t>näitajatesse</w:t>
      </w:r>
      <w:proofErr w:type="spellEnd"/>
      <w:proofErr w:type="gramEnd"/>
      <w:r>
        <w:t xml:space="preserve">.  </w:t>
      </w:r>
    </w:p>
    <w:p w14:paraId="592B86E3" w14:textId="77777777" w:rsidR="00265846" w:rsidRDefault="00F0027B">
      <w:pPr>
        <w:spacing w:after="0" w:line="259" w:lineRule="auto"/>
        <w:ind w:left="0" w:right="0" w:firstLine="0"/>
        <w:jc w:val="left"/>
      </w:pPr>
      <w:r>
        <w:t xml:space="preserve"> </w:t>
      </w:r>
    </w:p>
    <w:p w14:paraId="75E29105" w14:textId="77777777" w:rsidR="00265846" w:rsidRDefault="00F0027B">
      <w:pPr>
        <w:ind w:left="-5" w:right="15"/>
      </w:pPr>
      <w:proofErr w:type="spellStart"/>
      <w:r>
        <w:rPr>
          <w:b/>
        </w:rPr>
        <w:t>Punkt</w:t>
      </w:r>
      <w:proofErr w:type="spellEnd"/>
      <w:r>
        <w:rPr>
          <w:b/>
        </w:rPr>
        <w:t xml:space="preserve"> 1.1.5</w:t>
      </w:r>
      <w:r>
        <w:t xml:space="preserve"> </w:t>
      </w:r>
      <w:proofErr w:type="spellStart"/>
      <w:r>
        <w:t>sätestab</w:t>
      </w:r>
      <w:proofErr w:type="spellEnd"/>
      <w:r>
        <w:t xml:space="preserve">, et </w:t>
      </w:r>
      <w:proofErr w:type="spellStart"/>
      <w:r>
        <w:t>Vabariigi</w:t>
      </w:r>
      <w:proofErr w:type="spellEnd"/>
      <w:r>
        <w:t xml:space="preserve"> </w:t>
      </w:r>
      <w:proofErr w:type="spellStart"/>
      <w:r>
        <w:t>Valitsuse</w:t>
      </w:r>
      <w:proofErr w:type="spellEnd"/>
      <w:r>
        <w:t xml:space="preserve"> 12. </w:t>
      </w:r>
      <w:proofErr w:type="spellStart"/>
      <w:r>
        <w:t>mai</w:t>
      </w:r>
      <w:proofErr w:type="spellEnd"/>
      <w:r>
        <w:t xml:space="preserve"> 2022. a </w:t>
      </w:r>
      <w:proofErr w:type="spellStart"/>
      <w:r>
        <w:t>määruse</w:t>
      </w:r>
      <w:proofErr w:type="spellEnd"/>
      <w:r>
        <w:t xml:space="preserve"> nr 54 „</w:t>
      </w:r>
      <w:proofErr w:type="spellStart"/>
      <w:r>
        <w:t>Perioodi</w:t>
      </w:r>
      <w:proofErr w:type="spellEnd"/>
      <w:r>
        <w:t xml:space="preserve"> 2021–2027 </w:t>
      </w:r>
      <w:proofErr w:type="spellStart"/>
      <w:r>
        <w:t>ühtekuuluvus</w:t>
      </w:r>
      <w:proofErr w:type="spellEnd"/>
      <w:r>
        <w:t xml:space="preserve">- ja </w:t>
      </w:r>
      <w:proofErr w:type="spellStart"/>
      <w:r>
        <w:t>siseturvalisuspoliitika</w:t>
      </w:r>
      <w:proofErr w:type="spellEnd"/>
      <w:r>
        <w:t xml:space="preserve"> </w:t>
      </w:r>
      <w:proofErr w:type="spellStart"/>
      <w:r>
        <w:t>fondide</w:t>
      </w:r>
      <w:proofErr w:type="spellEnd"/>
      <w:r>
        <w:t xml:space="preserve"> </w:t>
      </w:r>
      <w:proofErr w:type="spellStart"/>
      <w:r>
        <w:t>vahendite</w:t>
      </w:r>
      <w:proofErr w:type="spellEnd"/>
      <w:r>
        <w:t xml:space="preserve"> </w:t>
      </w:r>
      <w:proofErr w:type="spellStart"/>
      <w:r>
        <w:t>andmisest</w:t>
      </w:r>
      <w:proofErr w:type="spellEnd"/>
      <w:r>
        <w:t xml:space="preserve"> </w:t>
      </w:r>
      <w:proofErr w:type="spellStart"/>
      <w:r>
        <w:t>avalikkuse</w:t>
      </w:r>
      <w:proofErr w:type="spellEnd"/>
      <w:r>
        <w:t xml:space="preserve"> </w:t>
      </w:r>
      <w:proofErr w:type="spellStart"/>
      <w:proofErr w:type="gramStart"/>
      <w:r>
        <w:t>teavitamine</w:t>
      </w:r>
      <w:proofErr w:type="spellEnd"/>
      <w:r>
        <w:t>“ (</w:t>
      </w:r>
      <w:proofErr w:type="spellStart"/>
      <w:proofErr w:type="gramEnd"/>
      <w:r>
        <w:t>edaspidi</w:t>
      </w:r>
      <w:proofErr w:type="spellEnd"/>
      <w:r>
        <w:t xml:space="preserve"> </w:t>
      </w:r>
      <w:proofErr w:type="spellStart"/>
      <w:r>
        <w:rPr>
          <w:i/>
        </w:rPr>
        <w:t>teavitusmäärus</w:t>
      </w:r>
      <w:proofErr w:type="spellEnd"/>
      <w:r>
        <w:t xml:space="preserve">) </w:t>
      </w:r>
      <w:proofErr w:type="spellStart"/>
      <w:r>
        <w:t>tähenduses</w:t>
      </w:r>
      <w:proofErr w:type="spellEnd"/>
      <w:r>
        <w:t xml:space="preserve"> on </w:t>
      </w:r>
      <w:proofErr w:type="spellStart"/>
      <w:r>
        <w:rPr>
          <w:b/>
        </w:rPr>
        <w:t>projekti</w:t>
      </w:r>
      <w:proofErr w:type="spellEnd"/>
      <w:r>
        <w:rPr>
          <w:b/>
        </w:rPr>
        <w:t xml:space="preserve"> </w:t>
      </w:r>
      <w:proofErr w:type="spellStart"/>
      <w:r>
        <w:rPr>
          <w:b/>
        </w:rPr>
        <w:t>nimetuseks</w:t>
      </w:r>
      <w:proofErr w:type="spellEnd"/>
      <w:r>
        <w:t xml:space="preserve"> </w:t>
      </w:r>
      <w:r>
        <w:rPr>
          <w:b/>
        </w:rPr>
        <w:t xml:space="preserve">„Kodanikuühiskonna </w:t>
      </w:r>
      <w:proofErr w:type="spellStart"/>
      <w:r>
        <w:rPr>
          <w:b/>
        </w:rPr>
        <w:t>mõju</w:t>
      </w:r>
      <w:proofErr w:type="spellEnd"/>
      <w:r>
        <w:rPr>
          <w:b/>
        </w:rPr>
        <w:t xml:space="preserve"> </w:t>
      </w:r>
      <w:proofErr w:type="spellStart"/>
      <w:r>
        <w:rPr>
          <w:b/>
        </w:rPr>
        <w:t>suurendamine</w:t>
      </w:r>
      <w:proofErr w:type="spellEnd"/>
      <w:r>
        <w:rPr>
          <w:b/>
        </w:rPr>
        <w:t xml:space="preserve"> ja </w:t>
      </w:r>
      <w:proofErr w:type="spellStart"/>
      <w:r>
        <w:rPr>
          <w:b/>
        </w:rPr>
        <w:t>arengu</w:t>
      </w:r>
      <w:proofErr w:type="spellEnd"/>
      <w:r>
        <w:rPr>
          <w:b/>
        </w:rPr>
        <w:t xml:space="preserve"> </w:t>
      </w:r>
      <w:proofErr w:type="spellStart"/>
      <w:proofErr w:type="gramStart"/>
      <w:r>
        <w:rPr>
          <w:b/>
        </w:rPr>
        <w:t>toetamine</w:t>
      </w:r>
      <w:proofErr w:type="spellEnd"/>
      <w:r>
        <w:rPr>
          <w:b/>
        </w:rPr>
        <w:t>“</w:t>
      </w:r>
      <w:proofErr w:type="gramEnd"/>
      <w:r>
        <w:t xml:space="preserve">. Kuna </w:t>
      </w:r>
      <w:proofErr w:type="spellStart"/>
      <w:r>
        <w:t>toetatavate</w:t>
      </w:r>
      <w:proofErr w:type="spellEnd"/>
      <w:r>
        <w:t xml:space="preserve"> </w:t>
      </w:r>
      <w:proofErr w:type="spellStart"/>
      <w:r>
        <w:t>tegevuste</w:t>
      </w:r>
      <w:proofErr w:type="spellEnd"/>
      <w:r>
        <w:t xml:space="preserve"> </w:t>
      </w:r>
      <w:proofErr w:type="spellStart"/>
      <w:r>
        <w:t>käigus</w:t>
      </w:r>
      <w:proofErr w:type="spellEnd"/>
      <w:r>
        <w:t xml:space="preserve"> </w:t>
      </w:r>
      <w:proofErr w:type="spellStart"/>
      <w:r>
        <w:t>viib</w:t>
      </w:r>
      <w:proofErr w:type="spellEnd"/>
      <w:r>
        <w:t xml:space="preserve"> </w:t>
      </w:r>
      <w:proofErr w:type="spellStart"/>
      <w:r>
        <w:t>elluviija</w:t>
      </w:r>
      <w:proofErr w:type="spellEnd"/>
      <w:r>
        <w:t xml:space="preserve"> </w:t>
      </w:r>
      <w:proofErr w:type="spellStart"/>
      <w:r>
        <w:t>läbi</w:t>
      </w:r>
      <w:proofErr w:type="spellEnd"/>
      <w:r>
        <w:t xml:space="preserve"> </w:t>
      </w:r>
      <w:proofErr w:type="spellStart"/>
      <w:r>
        <w:t>erinevaid</w:t>
      </w:r>
      <w:proofErr w:type="spellEnd"/>
      <w:r>
        <w:t xml:space="preserve"> </w:t>
      </w:r>
      <w:proofErr w:type="spellStart"/>
      <w:r>
        <w:t>koolitusi</w:t>
      </w:r>
      <w:proofErr w:type="spellEnd"/>
      <w:r>
        <w:t xml:space="preserve">, </w:t>
      </w:r>
      <w:proofErr w:type="spellStart"/>
      <w:r>
        <w:t>seminare</w:t>
      </w:r>
      <w:proofErr w:type="spellEnd"/>
      <w:r>
        <w:t xml:space="preserve"> ja </w:t>
      </w:r>
      <w:proofErr w:type="spellStart"/>
      <w:r>
        <w:t>teisi</w:t>
      </w:r>
      <w:proofErr w:type="spellEnd"/>
      <w:r>
        <w:t xml:space="preserve"> </w:t>
      </w:r>
      <w:proofErr w:type="spellStart"/>
      <w:r>
        <w:t>sündmusi</w:t>
      </w:r>
      <w:proofErr w:type="spellEnd"/>
      <w:r>
        <w:t xml:space="preserve">, </w:t>
      </w:r>
      <w:proofErr w:type="spellStart"/>
      <w:r>
        <w:t>mille</w:t>
      </w:r>
      <w:proofErr w:type="spellEnd"/>
      <w:r>
        <w:t xml:space="preserve"> </w:t>
      </w:r>
      <w:proofErr w:type="spellStart"/>
      <w:r>
        <w:t>toimumiskohta</w:t>
      </w:r>
      <w:proofErr w:type="spellEnd"/>
      <w:r>
        <w:t xml:space="preserve"> </w:t>
      </w:r>
      <w:proofErr w:type="spellStart"/>
      <w:r>
        <w:t>tuleb</w:t>
      </w:r>
      <w:proofErr w:type="spellEnd"/>
      <w:r>
        <w:t xml:space="preserve"> </w:t>
      </w:r>
      <w:proofErr w:type="spellStart"/>
      <w:r>
        <w:t>paigaldada</w:t>
      </w:r>
      <w:proofErr w:type="spellEnd"/>
      <w:r>
        <w:t xml:space="preserve"> </w:t>
      </w:r>
      <w:proofErr w:type="spellStart"/>
      <w:r>
        <w:t>teavitusmääruse</w:t>
      </w:r>
      <w:proofErr w:type="spellEnd"/>
      <w:r>
        <w:t xml:space="preserve"> § 5 </w:t>
      </w:r>
      <w:proofErr w:type="spellStart"/>
      <w:r>
        <w:t>kohane</w:t>
      </w:r>
      <w:proofErr w:type="spellEnd"/>
      <w:r>
        <w:t xml:space="preserve"> </w:t>
      </w:r>
      <w:proofErr w:type="spellStart"/>
      <w:r>
        <w:t>plakat</w:t>
      </w:r>
      <w:proofErr w:type="spellEnd"/>
      <w:r>
        <w:t xml:space="preserve">, </w:t>
      </w:r>
      <w:proofErr w:type="spellStart"/>
      <w:r>
        <w:t>siis</w:t>
      </w:r>
      <w:proofErr w:type="spellEnd"/>
      <w:r>
        <w:t xml:space="preserve"> </w:t>
      </w:r>
      <w:proofErr w:type="spellStart"/>
      <w:r>
        <w:t>ühetaolisuse</w:t>
      </w:r>
      <w:proofErr w:type="spellEnd"/>
      <w:r>
        <w:t xml:space="preserve"> </w:t>
      </w:r>
      <w:proofErr w:type="spellStart"/>
      <w:r>
        <w:t>eesmärgil</w:t>
      </w:r>
      <w:proofErr w:type="spellEnd"/>
      <w:r>
        <w:t xml:space="preserve"> </w:t>
      </w:r>
      <w:proofErr w:type="spellStart"/>
      <w:r>
        <w:t>sätestatakse</w:t>
      </w:r>
      <w:proofErr w:type="spellEnd"/>
      <w:r>
        <w:t xml:space="preserve"> TAT-is </w:t>
      </w:r>
      <w:proofErr w:type="spellStart"/>
      <w:r>
        <w:t>konkreetne</w:t>
      </w:r>
      <w:proofErr w:type="spellEnd"/>
      <w:r>
        <w:t xml:space="preserve"> </w:t>
      </w:r>
      <w:proofErr w:type="spellStart"/>
      <w:r>
        <w:t>projekti</w:t>
      </w:r>
      <w:proofErr w:type="spellEnd"/>
      <w:r>
        <w:t xml:space="preserve"> </w:t>
      </w:r>
      <w:proofErr w:type="spellStart"/>
      <w:r>
        <w:t>nimetus</w:t>
      </w:r>
      <w:proofErr w:type="spellEnd"/>
      <w:r>
        <w:t xml:space="preserve">.   </w:t>
      </w:r>
    </w:p>
    <w:p w14:paraId="0FE275DD" w14:textId="77777777" w:rsidR="00265846" w:rsidRDefault="00F0027B">
      <w:pPr>
        <w:spacing w:after="0" w:line="259" w:lineRule="auto"/>
        <w:ind w:left="0" w:right="0" w:firstLine="0"/>
        <w:jc w:val="left"/>
      </w:pPr>
      <w:r>
        <w:t xml:space="preserve"> </w:t>
      </w:r>
    </w:p>
    <w:p w14:paraId="7DD05B4D" w14:textId="77777777" w:rsidR="00265846" w:rsidRDefault="00F0027B">
      <w:pPr>
        <w:ind w:left="-5" w:right="15"/>
      </w:pPr>
      <w:proofErr w:type="spellStart"/>
      <w:r>
        <w:rPr>
          <w:b/>
        </w:rPr>
        <w:t>Punkt</w:t>
      </w:r>
      <w:proofErr w:type="spellEnd"/>
      <w:r>
        <w:rPr>
          <w:b/>
        </w:rPr>
        <w:t xml:space="preserve"> 1.1.7</w:t>
      </w:r>
      <w:r>
        <w:t xml:space="preserve"> </w:t>
      </w:r>
      <w:proofErr w:type="spellStart"/>
      <w:r>
        <w:t>sätestab</w:t>
      </w:r>
      <w:proofErr w:type="spellEnd"/>
      <w:r>
        <w:t xml:space="preserve">, et </w:t>
      </w:r>
      <w:proofErr w:type="spellStart"/>
      <w:r>
        <w:t>toetatavate</w:t>
      </w:r>
      <w:proofErr w:type="spellEnd"/>
      <w:r>
        <w:t xml:space="preserve"> </w:t>
      </w:r>
      <w:proofErr w:type="spellStart"/>
      <w:r>
        <w:t>tegevuste</w:t>
      </w:r>
      <w:proofErr w:type="spellEnd"/>
      <w:r>
        <w:t xml:space="preserve"> </w:t>
      </w:r>
      <w:proofErr w:type="spellStart"/>
      <w:r>
        <w:t>valimiseks</w:t>
      </w:r>
      <w:proofErr w:type="spellEnd"/>
      <w:r>
        <w:t xml:space="preserve"> </w:t>
      </w:r>
      <w:proofErr w:type="spellStart"/>
      <w:r>
        <w:t>kasutatud</w:t>
      </w:r>
      <w:proofErr w:type="spellEnd"/>
      <w:r>
        <w:t xml:space="preserve"> </w:t>
      </w:r>
      <w:proofErr w:type="spellStart"/>
      <w:r>
        <w:t>valikukriteeriumid</w:t>
      </w:r>
      <w:proofErr w:type="spellEnd"/>
      <w:r>
        <w:t xml:space="preserve"> ja </w:t>
      </w:r>
      <w:proofErr w:type="spellStart"/>
      <w:r>
        <w:t>metoodika</w:t>
      </w:r>
      <w:proofErr w:type="spellEnd"/>
      <w:r>
        <w:t xml:space="preserve"> </w:t>
      </w:r>
      <w:proofErr w:type="spellStart"/>
      <w:r>
        <w:t>vastavad</w:t>
      </w:r>
      <w:proofErr w:type="spellEnd"/>
      <w:r>
        <w:t xml:space="preserve"> </w:t>
      </w:r>
      <w:proofErr w:type="spellStart"/>
      <w:r>
        <w:t>Vabariigi</w:t>
      </w:r>
      <w:proofErr w:type="spellEnd"/>
      <w:r>
        <w:t xml:space="preserve"> </w:t>
      </w:r>
      <w:proofErr w:type="spellStart"/>
      <w:r>
        <w:t>Valitsuse</w:t>
      </w:r>
      <w:proofErr w:type="spellEnd"/>
      <w:r>
        <w:t xml:space="preserve"> 12. </w:t>
      </w:r>
      <w:proofErr w:type="spellStart"/>
      <w:r>
        <w:t>mai</w:t>
      </w:r>
      <w:proofErr w:type="spellEnd"/>
      <w:r>
        <w:t xml:space="preserve"> 2022. </w:t>
      </w:r>
      <w:proofErr w:type="spellStart"/>
      <w:r>
        <w:t>aasta</w:t>
      </w:r>
      <w:proofErr w:type="spellEnd"/>
      <w:r>
        <w:t xml:space="preserve"> </w:t>
      </w:r>
      <w:proofErr w:type="spellStart"/>
      <w:r>
        <w:t>määruse</w:t>
      </w:r>
      <w:proofErr w:type="spellEnd"/>
      <w:r>
        <w:t xml:space="preserve"> nr 55 „</w:t>
      </w:r>
      <w:proofErr w:type="spellStart"/>
      <w:r>
        <w:t>Perioodi</w:t>
      </w:r>
      <w:proofErr w:type="spellEnd"/>
      <w:r>
        <w:t xml:space="preserve"> 2021–2027 </w:t>
      </w:r>
      <w:proofErr w:type="spellStart"/>
      <w:r>
        <w:t>Euroopa</w:t>
      </w:r>
      <w:proofErr w:type="spellEnd"/>
      <w:r>
        <w:t xml:space="preserve"> </w:t>
      </w:r>
      <w:proofErr w:type="spellStart"/>
      <w:r>
        <w:t>Liidu</w:t>
      </w:r>
      <w:proofErr w:type="spellEnd"/>
      <w:r>
        <w:t xml:space="preserve"> </w:t>
      </w:r>
      <w:proofErr w:type="spellStart"/>
      <w:r>
        <w:t>ühtekuuluvuspoliitika</w:t>
      </w:r>
      <w:proofErr w:type="spellEnd"/>
      <w:r>
        <w:t xml:space="preserve"> ja </w:t>
      </w:r>
      <w:proofErr w:type="spellStart"/>
      <w:r>
        <w:t>siseturvalisuspoliitika</w:t>
      </w:r>
      <w:proofErr w:type="spellEnd"/>
      <w:r>
        <w:t xml:space="preserve"> </w:t>
      </w:r>
      <w:proofErr w:type="spellStart"/>
      <w:r>
        <w:t>fondide</w:t>
      </w:r>
      <w:proofErr w:type="spellEnd"/>
      <w:r>
        <w:t xml:space="preserve"> </w:t>
      </w:r>
      <w:proofErr w:type="spellStart"/>
      <w:r>
        <w:t>rakenduskavade</w:t>
      </w:r>
      <w:proofErr w:type="spellEnd"/>
      <w:r>
        <w:t xml:space="preserve"> </w:t>
      </w:r>
      <w:proofErr w:type="spellStart"/>
      <w:r>
        <w:t>vahendite</w:t>
      </w:r>
      <w:proofErr w:type="spellEnd"/>
      <w:r>
        <w:t xml:space="preserve"> </w:t>
      </w:r>
      <w:proofErr w:type="spellStart"/>
      <w:r>
        <w:t>andmise</w:t>
      </w:r>
      <w:proofErr w:type="spellEnd"/>
      <w:r>
        <w:t xml:space="preserve"> ja </w:t>
      </w:r>
      <w:proofErr w:type="spellStart"/>
      <w:r>
        <w:t>kasutamise</w:t>
      </w:r>
      <w:proofErr w:type="spellEnd"/>
      <w:r>
        <w:t xml:space="preserve"> </w:t>
      </w:r>
      <w:proofErr w:type="spellStart"/>
      <w:r>
        <w:t>üldised</w:t>
      </w:r>
      <w:proofErr w:type="spellEnd"/>
      <w:r>
        <w:t xml:space="preserve"> </w:t>
      </w:r>
      <w:proofErr w:type="spellStart"/>
      <w:proofErr w:type="gramStart"/>
      <w:r>
        <w:t>tingimused</w:t>
      </w:r>
      <w:proofErr w:type="spellEnd"/>
      <w:r>
        <w:t>“ (</w:t>
      </w:r>
      <w:proofErr w:type="spellStart"/>
      <w:proofErr w:type="gramEnd"/>
      <w:r>
        <w:t>edaspidi</w:t>
      </w:r>
      <w:proofErr w:type="spellEnd"/>
      <w:r>
        <w:t xml:space="preserve"> </w:t>
      </w:r>
      <w:proofErr w:type="spellStart"/>
      <w:r>
        <w:rPr>
          <w:i/>
        </w:rPr>
        <w:t>ühendmäärus</w:t>
      </w:r>
      <w:proofErr w:type="spellEnd"/>
      <w:r>
        <w:t xml:space="preserve">) §-le 7. </w:t>
      </w:r>
      <w:proofErr w:type="spellStart"/>
      <w:r>
        <w:t>Toetatavate</w:t>
      </w:r>
      <w:proofErr w:type="spellEnd"/>
      <w:r>
        <w:t xml:space="preserve"> </w:t>
      </w:r>
      <w:proofErr w:type="spellStart"/>
      <w:r>
        <w:t>tegevuste</w:t>
      </w:r>
      <w:proofErr w:type="spellEnd"/>
      <w:r>
        <w:t xml:space="preserve"> </w:t>
      </w:r>
      <w:proofErr w:type="spellStart"/>
      <w:r>
        <w:t>vastavust</w:t>
      </w:r>
      <w:proofErr w:type="spellEnd"/>
      <w:r>
        <w:t xml:space="preserve"> </w:t>
      </w:r>
      <w:proofErr w:type="spellStart"/>
      <w:r>
        <w:t>rakenduskava</w:t>
      </w:r>
      <w:proofErr w:type="spellEnd"/>
      <w:r>
        <w:t xml:space="preserve"> </w:t>
      </w:r>
      <w:proofErr w:type="spellStart"/>
      <w:r>
        <w:t>seirekomisjonis</w:t>
      </w:r>
      <w:proofErr w:type="spellEnd"/>
      <w:r>
        <w:t xml:space="preserve"> </w:t>
      </w:r>
      <w:proofErr w:type="spellStart"/>
      <w:r>
        <w:t>kinnitatud</w:t>
      </w:r>
      <w:proofErr w:type="spellEnd"/>
      <w:r>
        <w:t xml:space="preserve"> </w:t>
      </w:r>
      <w:proofErr w:type="spellStart"/>
      <w:r>
        <w:t>valikukriteeriumidele</w:t>
      </w:r>
      <w:proofErr w:type="spellEnd"/>
      <w:r>
        <w:t xml:space="preserve"> ja -</w:t>
      </w:r>
      <w:proofErr w:type="spellStart"/>
      <w:r>
        <w:t>metoodikale</w:t>
      </w:r>
      <w:proofErr w:type="spellEnd"/>
      <w:r>
        <w:t xml:space="preserve"> on </w:t>
      </w:r>
      <w:proofErr w:type="spellStart"/>
      <w:r>
        <w:t>selgitatud</w:t>
      </w:r>
      <w:proofErr w:type="spellEnd"/>
      <w:r>
        <w:t xml:space="preserve"> </w:t>
      </w:r>
      <w:proofErr w:type="spellStart"/>
      <w:r>
        <w:t>seletuskirja</w:t>
      </w:r>
      <w:proofErr w:type="spellEnd"/>
      <w:r>
        <w:t xml:space="preserve"> </w:t>
      </w:r>
      <w:proofErr w:type="spellStart"/>
      <w:r>
        <w:t>peatükis</w:t>
      </w:r>
      <w:proofErr w:type="spellEnd"/>
      <w:r>
        <w:t xml:space="preserve"> III.  </w:t>
      </w:r>
    </w:p>
    <w:p w14:paraId="3D4B85C5" w14:textId="77777777" w:rsidR="00265846" w:rsidRDefault="00F0027B">
      <w:pPr>
        <w:spacing w:after="0" w:line="259" w:lineRule="auto"/>
        <w:ind w:left="0" w:right="0" w:firstLine="0"/>
        <w:jc w:val="left"/>
      </w:pPr>
      <w:r>
        <w:t xml:space="preserve"> </w:t>
      </w:r>
    </w:p>
    <w:p w14:paraId="1557A685" w14:textId="77777777" w:rsidR="00265846" w:rsidRDefault="00F0027B">
      <w:pPr>
        <w:ind w:left="-5" w:right="15"/>
      </w:pPr>
      <w:proofErr w:type="spellStart"/>
      <w:r>
        <w:rPr>
          <w:b/>
        </w:rPr>
        <w:t>Punkt</w:t>
      </w:r>
      <w:proofErr w:type="spellEnd"/>
      <w:r>
        <w:rPr>
          <w:b/>
        </w:rPr>
        <w:t xml:space="preserve"> 1.2</w:t>
      </w:r>
      <w:r>
        <w:t xml:space="preserve"> </w:t>
      </w:r>
      <w:proofErr w:type="spellStart"/>
      <w:r>
        <w:t>sätestab</w:t>
      </w:r>
      <w:proofErr w:type="spellEnd"/>
      <w:r>
        <w:t xml:space="preserve"> </w:t>
      </w:r>
      <w:proofErr w:type="spellStart"/>
      <w:r>
        <w:rPr>
          <w:b/>
        </w:rPr>
        <w:t>toetuse</w:t>
      </w:r>
      <w:proofErr w:type="spellEnd"/>
      <w:r>
        <w:rPr>
          <w:b/>
        </w:rPr>
        <w:t xml:space="preserve"> </w:t>
      </w:r>
      <w:proofErr w:type="spellStart"/>
      <w:r>
        <w:rPr>
          <w:b/>
        </w:rPr>
        <w:t>andmise</w:t>
      </w:r>
      <w:proofErr w:type="spellEnd"/>
      <w:r>
        <w:rPr>
          <w:b/>
        </w:rPr>
        <w:t xml:space="preserve"> </w:t>
      </w:r>
      <w:proofErr w:type="spellStart"/>
      <w:r>
        <w:rPr>
          <w:b/>
        </w:rPr>
        <w:t>eesmärgi</w:t>
      </w:r>
      <w:proofErr w:type="spellEnd"/>
      <w:r>
        <w:t xml:space="preserve">, mis on </w:t>
      </w:r>
      <w:proofErr w:type="spellStart"/>
      <w:r>
        <w:t>kooskõlas</w:t>
      </w:r>
      <w:proofErr w:type="spellEnd"/>
      <w:r>
        <w:t xml:space="preserve"> </w:t>
      </w:r>
      <w:proofErr w:type="spellStart"/>
      <w:r>
        <w:t>rakenduskava</w:t>
      </w:r>
      <w:proofErr w:type="spellEnd"/>
      <w:r>
        <w:t xml:space="preserve">, </w:t>
      </w:r>
      <w:proofErr w:type="spellStart"/>
      <w:r>
        <w:t>arengustrateegiaga</w:t>
      </w:r>
      <w:proofErr w:type="spellEnd"/>
      <w:r>
        <w:t xml:space="preserve"> „</w:t>
      </w:r>
      <w:proofErr w:type="spellStart"/>
      <w:r>
        <w:t>Eesti</w:t>
      </w:r>
      <w:proofErr w:type="spellEnd"/>
      <w:r>
        <w:t xml:space="preserve"> </w:t>
      </w:r>
      <w:proofErr w:type="gramStart"/>
      <w:r>
        <w:t>2035“ ja</w:t>
      </w:r>
      <w:proofErr w:type="gramEnd"/>
      <w:r>
        <w:t xml:space="preserve"> „</w:t>
      </w:r>
      <w:proofErr w:type="spellStart"/>
      <w:r>
        <w:t>Sidusa</w:t>
      </w:r>
      <w:proofErr w:type="spellEnd"/>
      <w:r>
        <w:t xml:space="preserve"> </w:t>
      </w:r>
      <w:proofErr w:type="spellStart"/>
      <w:r>
        <w:t>Eesti</w:t>
      </w:r>
      <w:proofErr w:type="spellEnd"/>
      <w:r>
        <w:t xml:space="preserve"> </w:t>
      </w:r>
      <w:proofErr w:type="spellStart"/>
      <w:r>
        <w:t>arengukavaga</w:t>
      </w:r>
      <w:proofErr w:type="spellEnd"/>
      <w:r>
        <w:t xml:space="preserve"> 2021–2030“. </w:t>
      </w:r>
    </w:p>
    <w:p w14:paraId="5E9BE886" w14:textId="77777777" w:rsidR="00265846" w:rsidRDefault="00F0027B">
      <w:pPr>
        <w:spacing w:after="0" w:line="259" w:lineRule="auto"/>
        <w:ind w:left="0" w:right="0" w:firstLine="0"/>
        <w:jc w:val="left"/>
      </w:pPr>
      <w:r>
        <w:t xml:space="preserve"> </w:t>
      </w:r>
    </w:p>
    <w:p w14:paraId="1E343CF7" w14:textId="77777777" w:rsidR="00265846" w:rsidRDefault="00F0027B">
      <w:pPr>
        <w:ind w:left="-5" w:right="15"/>
      </w:pPr>
      <w:proofErr w:type="spellStart"/>
      <w:r>
        <w:t>Toetatavad</w:t>
      </w:r>
      <w:proofErr w:type="spellEnd"/>
      <w:r>
        <w:t xml:space="preserve"> </w:t>
      </w:r>
      <w:proofErr w:type="spellStart"/>
      <w:r>
        <w:t>tegevused</w:t>
      </w:r>
      <w:proofErr w:type="spellEnd"/>
      <w:r>
        <w:t xml:space="preserve"> </w:t>
      </w:r>
      <w:proofErr w:type="spellStart"/>
      <w:r>
        <w:t>panustavad</w:t>
      </w:r>
      <w:proofErr w:type="spellEnd"/>
      <w:r>
        <w:t xml:space="preserve"> </w:t>
      </w:r>
      <w:proofErr w:type="spellStart"/>
      <w:r>
        <w:t>rakenduskava</w:t>
      </w:r>
      <w:proofErr w:type="spellEnd"/>
      <w:r>
        <w:t xml:space="preserve"> </w:t>
      </w:r>
      <w:proofErr w:type="spellStart"/>
      <w:r>
        <w:t>poliitikaeesmärgi</w:t>
      </w:r>
      <w:proofErr w:type="spellEnd"/>
      <w:r>
        <w:t xml:space="preserve"> nr 4 „</w:t>
      </w:r>
      <w:proofErr w:type="spellStart"/>
      <w:r>
        <w:t>Sotsiaalsem</w:t>
      </w:r>
      <w:proofErr w:type="spellEnd"/>
      <w:r>
        <w:t xml:space="preserve"> </w:t>
      </w:r>
      <w:proofErr w:type="gramStart"/>
      <w:r>
        <w:t xml:space="preserve">Eesti“ </w:t>
      </w:r>
      <w:proofErr w:type="spellStart"/>
      <w:r>
        <w:t>prioriteedi</w:t>
      </w:r>
      <w:proofErr w:type="spellEnd"/>
      <w:proofErr w:type="gramEnd"/>
      <w:r>
        <w:t xml:space="preserve"> nr 6 „</w:t>
      </w:r>
      <w:proofErr w:type="spellStart"/>
      <w:r>
        <w:t>Sotsiaalsem</w:t>
      </w:r>
      <w:proofErr w:type="spellEnd"/>
      <w:r>
        <w:t xml:space="preserve"> </w:t>
      </w:r>
      <w:proofErr w:type="gramStart"/>
      <w:r>
        <w:t xml:space="preserve">Eesti“ </w:t>
      </w:r>
      <w:proofErr w:type="spellStart"/>
      <w:r>
        <w:t>erieesmärki</w:t>
      </w:r>
      <w:proofErr w:type="spellEnd"/>
      <w:proofErr w:type="gramEnd"/>
      <w:r>
        <w:t xml:space="preserve"> (h), </w:t>
      </w:r>
      <w:proofErr w:type="spellStart"/>
      <w:r>
        <w:t>milleks</w:t>
      </w:r>
      <w:proofErr w:type="spellEnd"/>
      <w:r>
        <w:t xml:space="preserve"> on „</w:t>
      </w:r>
      <w:proofErr w:type="spellStart"/>
      <w:r>
        <w:t>soodustada</w:t>
      </w:r>
      <w:proofErr w:type="spellEnd"/>
      <w:r>
        <w:t xml:space="preserve"> </w:t>
      </w:r>
      <w:proofErr w:type="spellStart"/>
      <w:r>
        <w:t>aktiivset</w:t>
      </w:r>
      <w:proofErr w:type="spellEnd"/>
      <w:r>
        <w:t xml:space="preserve"> </w:t>
      </w:r>
      <w:proofErr w:type="spellStart"/>
      <w:r>
        <w:t>kaasamist</w:t>
      </w:r>
      <w:proofErr w:type="spellEnd"/>
      <w:r>
        <w:t xml:space="preserve">, et </w:t>
      </w:r>
      <w:proofErr w:type="spellStart"/>
      <w:r>
        <w:t>edendada</w:t>
      </w:r>
      <w:proofErr w:type="spellEnd"/>
      <w:r>
        <w:t xml:space="preserve"> </w:t>
      </w:r>
      <w:proofErr w:type="spellStart"/>
      <w:r>
        <w:t>võrdseid</w:t>
      </w:r>
      <w:proofErr w:type="spellEnd"/>
      <w:r>
        <w:t xml:space="preserve"> </w:t>
      </w:r>
      <w:proofErr w:type="spellStart"/>
      <w:r>
        <w:t>võimalusi</w:t>
      </w:r>
      <w:proofErr w:type="spellEnd"/>
      <w:r>
        <w:t xml:space="preserve">, </w:t>
      </w:r>
      <w:proofErr w:type="spellStart"/>
      <w:r>
        <w:t>diskrimineerimiskeeldu</w:t>
      </w:r>
      <w:proofErr w:type="spellEnd"/>
      <w:r>
        <w:t xml:space="preserve"> ja </w:t>
      </w:r>
      <w:proofErr w:type="spellStart"/>
      <w:r>
        <w:t>aktiivset</w:t>
      </w:r>
      <w:proofErr w:type="spellEnd"/>
      <w:r>
        <w:t xml:space="preserve"> </w:t>
      </w:r>
      <w:proofErr w:type="spellStart"/>
      <w:r>
        <w:t>osalemist</w:t>
      </w:r>
      <w:proofErr w:type="spellEnd"/>
      <w:r>
        <w:t xml:space="preserve">, </w:t>
      </w:r>
      <w:proofErr w:type="spellStart"/>
      <w:r>
        <w:t>ning</w:t>
      </w:r>
      <w:proofErr w:type="spellEnd"/>
      <w:r>
        <w:t xml:space="preserve"> </w:t>
      </w:r>
      <w:proofErr w:type="spellStart"/>
      <w:r>
        <w:t>parandada</w:t>
      </w:r>
      <w:proofErr w:type="spellEnd"/>
      <w:r>
        <w:t xml:space="preserve"> </w:t>
      </w:r>
      <w:proofErr w:type="spellStart"/>
      <w:r>
        <w:t>eelkõige</w:t>
      </w:r>
      <w:proofErr w:type="spellEnd"/>
      <w:r>
        <w:t xml:space="preserve"> </w:t>
      </w:r>
      <w:proofErr w:type="spellStart"/>
      <w:r>
        <w:t>ebasoodsas</w:t>
      </w:r>
      <w:proofErr w:type="spellEnd"/>
      <w:r>
        <w:t xml:space="preserve"> </w:t>
      </w:r>
      <w:proofErr w:type="spellStart"/>
      <w:r>
        <w:t>olukorras</w:t>
      </w:r>
      <w:proofErr w:type="spellEnd"/>
      <w:r>
        <w:t xml:space="preserve"> </w:t>
      </w:r>
      <w:proofErr w:type="spellStart"/>
      <w:r>
        <w:t>olevate</w:t>
      </w:r>
      <w:proofErr w:type="spellEnd"/>
      <w:r>
        <w:t xml:space="preserve"> </w:t>
      </w:r>
      <w:proofErr w:type="spellStart"/>
      <w:r>
        <w:t>rühmade</w:t>
      </w:r>
      <w:proofErr w:type="spellEnd"/>
      <w:r>
        <w:t xml:space="preserve"> </w:t>
      </w:r>
      <w:proofErr w:type="spellStart"/>
      <w:r>
        <w:t>tööalast</w:t>
      </w:r>
      <w:proofErr w:type="spellEnd"/>
      <w:r>
        <w:t xml:space="preserve"> </w:t>
      </w:r>
      <w:proofErr w:type="spellStart"/>
      <w:proofErr w:type="gramStart"/>
      <w:r>
        <w:t>konkurentsivõimet</w:t>
      </w:r>
      <w:proofErr w:type="spellEnd"/>
      <w:r>
        <w:t>“</w:t>
      </w:r>
      <w:proofErr w:type="gramEnd"/>
      <w:r>
        <w:t xml:space="preserve">. Lisaks </w:t>
      </w:r>
      <w:proofErr w:type="spellStart"/>
      <w:r>
        <w:t>sellele</w:t>
      </w:r>
      <w:proofErr w:type="spellEnd"/>
      <w:r>
        <w:t xml:space="preserve"> </w:t>
      </w:r>
      <w:proofErr w:type="spellStart"/>
      <w:r>
        <w:t>panustavad</w:t>
      </w:r>
      <w:proofErr w:type="spellEnd"/>
      <w:r>
        <w:t xml:space="preserve"> </w:t>
      </w:r>
      <w:proofErr w:type="spellStart"/>
      <w:r>
        <w:t>toetatavad</w:t>
      </w:r>
      <w:proofErr w:type="spellEnd"/>
      <w:r>
        <w:t xml:space="preserve"> </w:t>
      </w:r>
      <w:proofErr w:type="spellStart"/>
      <w:r>
        <w:t>tegevused</w:t>
      </w:r>
      <w:proofErr w:type="spellEnd"/>
      <w:r>
        <w:t xml:space="preserve"> „</w:t>
      </w:r>
      <w:proofErr w:type="spellStart"/>
      <w:r>
        <w:t>Eesti</w:t>
      </w:r>
      <w:proofErr w:type="spellEnd"/>
      <w:r>
        <w:t xml:space="preserve"> </w:t>
      </w:r>
      <w:proofErr w:type="gramStart"/>
      <w:r>
        <w:t xml:space="preserve">2035“ </w:t>
      </w:r>
      <w:proofErr w:type="spellStart"/>
      <w:r>
        <w:t>sihi</w:t>
      </w:r>
      <w:proofErr w:type="spellEnd"/>
      <w:proofErr w:type="gramEnd"/>
      <w:r>
        <w:t xml:space="preserve"> „</w:t>
      </w:r>
      <w:proofErr w:type="spellStart"/>
      <w:r>
        <w:t>Eesti</w:t>
      </w:r>
      <w:proofErr w:type="spellEnd"/>
      <w:r>
        <w:t xml:space="preserve"> </w:t>
      </w:r>
      <w:proofErr w:type="spellStart"/>
      <w:r>
        <w:t>ühiskond</w:t>
      </w:r>
      <w:proofErr w:type="spellEnd"/>
      <w:r>
        <w:t xml:space="preserve"> on </w:t>
      </w:r>
      <w:proofErr w:type="spellStart"/>
      <w:r>
        <w:t>hooliv</w:t>
      </w:r>
      <w:proofErr w:type="spellEnd"/>
      <w:r>
        <w:t xml:space="preserve">, </w:t>
      </w:r>
      <w:proofErr w:type="spellStart"/>
      <w:r>
        <w:t>koostöömeelne</w:t>
      </w:r>
      <w:proofErr w:type="spellEnd"/>
      <w:r>
        <w:t xml:space="preserve"> ja </w:t>
      </w:r>
      <w:proofErr w:type="spellStart"/>
      <w:proofErr w:type="gramStart"/>
      <w:r>
        <w:t>avatud</w:t>
      </w:r>
      <w:proofErr w:type="spellEnd"/>
      <w:r>
        <w:t xml:space="preserve">“ </w:t>
      </w:r>
      <w:proofErr w:type="spellStart"/>
      <w:r>
        <w:t>alasihti</w:t>
      </w:r>
      <w:proofErr w:type="spellEnd"/>
      <w:proofErr w:type="gramEnd"/>
      <w:r>
        <w:t xml:space="preserve"> „</w:t>
      </w:r>
      <w:proofErr w:type="spellStart"/>
      <w:r>
        <w:t>Koostöömeelne</w:t>
      </w:r>
      <w:proofErr w:type="spellEnd"/>
      <w:r>
        <w:t xml:space="preserve"> </w:t>
      </w:r>
      <w:proofErr w:type="spellStart"/>
      <w:proofErr w:type="gramStart"/>
      <w:r>
        <w:t>ühiskond</w:t>
      </w:r>
      <w:proofErr w:type="spellEnd"/>
      <w:r>
        <w:t xml:space="preserve">“ </w:t>
      </w:r>
      <w:proofErr w:type="spellStart"/>
      <w:r>
        <w:t>ning</w:t>
      </w:r>
      <w:proofErr w:type="spellEnd"/>
      <w:proofErr w:type="gramEnd"/>
      <w:r>
        <w:t xml:space="preserve"> „</w:t>
      </w:r>
      <w:proofErr w:type="spellStart"/>
      <w:r>
        <w:t>Sidusa</w:t>
      </w:r>
      <w:proofErr w:type="spellEnd"/>
      <w:r>
        <w:t xml:space="preserve"> </w:t>
      </w:r>
      <w:proofErr w:type="spellStart"/>
      <w:r>
        <w:t>Eesti</w:t>
      </w:r>
      <w:proofErr w:type="spellEnd"/>
      <w:r>
        <w:t xml:space="preserve"> </w:t>
      </w:r>
      <w:proofErr w:type="spellStart"/>
      <w:r>
        <w:t>arengukava</w:t>
      </w:r>
      <w:proofErr w:type="spellEnd"/>
      <w:r>
        <w:t xml:space="preserve"> 2021–</w:t>
      </w:r>
      <w:proofErr w:type="gramStart"/>
      <w:r>
        <w:t xml:space="preserve">2030“ </w:t>
      </w:r>
      <w:proofErr w:type="spellStart"/>
      <w:r>
        <w:t>alaeesmärki</w:t>
      </w:r>
      <w:proofErr w:type="spellEnd"/>
      <w:proofErr w:type="gramEnd"/>
      <w:r>
        <w:t xml:space="preserve"> „</w:t>
      </w:r>
      <w:proofErr w:type="spellStart"/>
      <w:r>
        <w:t>Eesti</w:t>
      </w:r>
      <w:proofErr w:type="spellEnd"/>
      <w:r>
        <w:t xml:space="preserve"> on </w:t>
      </w:r>
      <w:proofErr w:type="spellStart"/>
      <w:r>
        <w:t>inimesekeskne</w:t>
      </w:r>
      <w:proofErr w:type="spellEnd"/>
      <w:r>
        <w:t xml:space="preserve"> </w:t>
      </w:r>
      <w:proofErr w:type="spellStart"/>
      <w:r>
        <w:t>ning</w:t>
      </w:r>
      <w:proofErr w:type="spellEnd"/>
      <w:r>
        <w:t xml:space="preserve"> </w:t>
      </w:r>
      <w:proofErr w:type="spellStart"/>
      <w:r>
        <w:t>kogukondade</w:t>
      </w:r>
      <w:proofErr w:type="spellEnd"/>
      <w:r>
        <w:t xml:space="preserve"> ja </w:t>
      </w:r>
      <w:proofErr w:type="spellStart"/>
      <w:r>
        <w:t>kodanikuühiskonna</w:t>
      </w:r>
      <w:proofErr w:type="spellEnd"/>
      <w:r>
        <w:t xml:space="preserve"> </w:t>
      </w:r>
      <w:proofErr w:type="spellStart"/>
      <w:r>
        <w:t>arengut</w:t>
      </w:r>
      <w:proofErr w:type="spellEnd"/>
      <w:r>
        <w:t xml:space="preserve"> </w:t>
      </w:r>
      <w:proofErr w:type="spellStart"/>
      <w:r>
        <w:t>soosiv</w:t>
      </w:r>
      <w:proofErr w:type="spellEnd"/>
      <w:r>
        <w:t xml:space="preserve"> </w:t>
      </w:r>
      <w:proofErr w:type="spellStart"/>
      <w:r>
        <w:t>riik</w:t>
      </w:r>
      <w:proofErr w:type="spellEnd"/>
      <w:r>
        <w:t xml:space="preserve">, </w:t>
      </w:r>
      <w:proofErr w:type="spellStart"/>
      <w:r>
        <w:t>kus</w:t>
      </w:r>
      <w:proofErr w:type="spellEnd"/>
      <w:r>
        <w:t xml:space="preserve"> </w:t>
      </w:r>
      <w:proofErr w:type="spellStart"/>
      <w:r>
        <w:t>inimesed</w:t>
      </w:r>
      <w:proofErr w:type="spellEnd"/>
      <w:r>
        <w:t xml:space="preserve"> on </w:t>
      </w:r>
      <w:proofErr w:type="spellStart"/>
      <w:r>
        <w:t>väärtustatud</w:t>
      </w:r>
      <w:proofErr w:type="spellEnd"/>
      <w:r>
        <w:t xml:space="preserve"> ja </w:t>
      </w:r>
      <w:proofErr w:type="spellStart"/>
      <w:r>
        <w:t>kaasatud</w:t>
      </w:r>
      <w:proofErr w:type="spellEnd"/>
      <w:r>
        <w:t xml:space="preserve">, </w:t>
      </w:r>
      <w:proofErr w:type="spellStart"/>
      <w:r>
        <w:t>jagavad</w:t>
      </w:r>
      <w:proofErr w:type="spellEnd"/>
      <w:r>
        <w:t xml:space="preserve"> </w:t>
      </w:r>
      <w:proofErr w:type="spellStart"/>
      <w:r>
        <w:t>demokraatlikke</w:t>
      </w:r>
      <w:proofErr w:type="spellEnd"/>
      <w:r>
        <w:t xml:space="preserve"> </w:t>
      </w:r>
      <w:proofErr w:type="spellStart"/>
      <w:r>
        <w:t>väärtusi</w:t>
      </w:r>
      <w:proofErr w:type="spellEnd"/>
      <w:r>
        <w:t xml:space="preserve"> </w:t>
      </w:r>
      <w:proofErr w:type="spellStart"/>
      <w:r>
        <w:t>ning</w:t>
      </w:r>
      <w:proofErr w:type="spellEnd"/>
      <w:r>
        <w:t xml:space="preserve"> </w:t>
      </w:r>
      <w:proofErr w:type="spellStart"/>
      <w:r>
        <w:t>aktiivse</w:t>
      </w:r>
      <w:proofErr w:type="spellEnd"/>
      <w:r>
        <w:t xml:space="preserve"> </w:t>
      </w:r>
      <w:proofErr w:type="spellStart"/>
      <w:r>
        <w:t>osalusega</w:t>
      </w:r>
      <w:proofErr w:type="spellEnd"/>
      <w:r>
        <w:t xml:space="preserve"> </w:t>
      </w:r>
      <w:proofErr w:type="spellStart"/>
      <w:r>
        <w:t>kogukondlikus</w:t>
      </w:r>
      <w:proofErr w:type="spellEnd"/>
      <w:r>
        <w:t xml:space="preserve"> ja </w:t>
      </w:r>
      <w:proofErr w:type="spellStart"/>
      <w:r>
        <w:t>ühiskondlikus</w:t>
      </w:r>
      <w:proofErr w:type="spellEnd"/>
      <w:r>
        <w:t xml:space="preserve"> </w:t>
      </w:r>
      <w:proofErr w:type="spellStart"/>
      <w:r>
        <w:t>tegevuses</w:t>
      </w:r>
      <w:proofErr w:type="spellEnd"/>
      <w:r>
        <w:t xml:space="preserve"> </w:t>
      </w:r>
      <w:proofErr w:type="spellStart"/>
      <w:r>
        <w:t>parandavad</w:t>
      </w:r>
      <w:proofErr w:type="spellEnd"/>
      <w:r>
        <w:t xml:space="preserve"> </w:t>
      </w:r>
      <w:proofErr w:type="spellStart"/>
      <w:proofErr w:type="gramStart"/>
      <w:r>
        <w:t>elukeskkonda</w:t>
      </w:r>
      <w:proofErr w:type="spellEnd"/>
      <w:r>
        <w:t>.“</w:t>
      </w:r>
      <w:proofErr w:type="gramEnd"/>
      <w:r>
        <w:t xml:space="preserve">  </w:t>
      </w:r>
    </w:p>
    <w:p w14:paraId="551392DE" w14:textId="77777777" w:rsidR="00265846" w:rsidRDefault="00F0027B">
      <w:pPr>
        <w:spacing w:after="0" w:line="259" w:lineRule="auto"/>
        <w:ind w:left="0" w:right="0" w:firstLine="0"/>
        <w:jc w:val="left"/>
      </w:pPr>
      <w:r>
        <w:t xml:space="preserve"> </w:t>
      </w:r>
    </w:p>
    <w:p w14:paraId="6AF61EE5" w14:textId="77777777" w:rsidR="00265846" w:rsidRDefault="00F0027B">
      <w:pPr>
        <w:ind w:left="-5" w:right="15"/>
      </w:pPr>
      <w:r>
        <w:t>„</w:t>
      </w:r>
      <w:proofErr w:type="spellStart"/>
      <w:r>
        <w:t>Sidusa</w:t>
      </w:r>
      <w:proofErr w:type="spellEnd"/>
      <w:r>
        <w:t xml:space="preserve"> </w:t>
      </w:r>
      <w:proofErr w:type="spellStart"/>
      <w:r>
        <w:t>Eesti</w:t>
      </w:r>
      <w:proofErr w:type="spellEnd"/>
      <w:r>
        <w:t xml:space="preserve"> </w:t>
      </w:r>
      <w:proofErr w:type="spellStart"/>
      <w:r>
        <w:t>arengukava</w:t>
      </w:r>
      <w:proofErr w:type="spellEnd"/>
      <w:r>
        <w:t xml:space="preserve"> 2021–</w:t>
      </w:r>
      <w:proofErr w:type="gramStart"/>
      <w:r>
        <w:t xml:space="preserve">2030“ </w:t>
      </w:r>
      <w:proofErr w:type="spellStart"/>
      <w:r>
        <w:t>programmis</w:t>
      </w:r>
      <w:proofErr w:type="spellEnd"/>
      <w:proofErr w:type="gramEnd"/>
      <w:r>
        <w:t xml:space="preserve"> „</w:t>
      </w:r>
      <w:proofErr w:type="spellStart"/>
      <w:r>
        <w:t>Kogukondlik</w:t>
      </w:r>
      <w:proofErr w:type="spellEnd"/>
      <w:r>
        <w:t xml:space="preserve"> </w:t>
      </w:r>
      <w:proofErr w:type="spellStart"/>
      <w:r>
        <w:t>Eesti</w:t>
      </w:r>
      <w:proofErr w:type="spellEnd"/>
      <w:r>
        <w:t xml:space="preserve"> 2023–</w:t>
      </w:r>
      <w:proofErr w:type="gramStart"/>
      <w:r>
        <w:t>2026“ on</w:t>
      </w:r>
      <w:proofErr w:type="gramEnd"/>
      <w:r>
        <w:t xml:space="preserve"> </w:t>
      </w:r>
      <w:proofErr w:type="spellStart"/>
      <w:r>
        <w:t>üksikasjalikumad</w:t>
      </w:r>
      <w:proofErr w:type="spellEnd"/>
      <w:r>
        <w:t xml:space="preserve"> </w:t>
      </w:r>
      <w:proofErr w:type="spellStart"/>
      <w:r>
        <w:t>tegevused</w:t>
      </w:r>
      <w:proofErr w:type="spellEnd"/>
      <w:r>
        <w:t xml:space="preserve"> ja </w:t>
      </w:r>
      <w:proofErr w:type="spellStart"/>
      <w:r>
        <w:t>eesmärgid</w:t>
      </w:r>
      <w:proofErr w:type="spellEnd"/>
      <w:r>
        <w:t xml:space="preserve"> </w:t>
      </w:r>
      <w:proofErr w:type="spellStart"/>
      <w:r>
        <w:t>arengukava</w:t>
      </w:r>
      <w:proofErr w:type="spellEnd"/>
      <w:r>
        <w:t xml:space="preserve"> </w:t>
      </w:r>
      <w:proofErr w:type="spellStart"/>
      <w:r>
        <w:t>elluviimiseks</w:t>
      </w:r>
      <w:proofErr w:type="spellEnd"/>
      <w:r>
        <w:t xml:space="preserve">. </w:t>
      </w:r>
      <w:proofErr w:type="spellStart"/>
      <w:r>
        <w:t>Toetatavad</w:t>
      </w:r>
      <w:proofErr w:type="spellEnd"/>
      <w:r>
        <w:t xml:space="preserve"> </w:t>
      </w:r>
      <w:proofErr w:type="spellStart"/>
      <w:r>
        <w:t>tegevused</w:t>
      </w:r>
      <w:proofErr w:type="spellEnd"/>
      <w:r>
        <w:t xml:space="preserve"> </w:t>
      </w:r>
      <w:proofErr w:type="spellStart"/>
      <w:r>
        <w:t>panustavad</w:t>
      </w:r>
      <w:proofErr w:type="spellEnd"/>
      <w:r>
        <w:t xml:space="preserve"> </w:t>
      </w:r>
      <w:proofErr w:type="spellStart"/>
      <w:r>
        <w:t>programmi</w:t>
      </w:r>
      <w:proofErr w:type="spellEnd"/>
      <w:r>
        <w:t xml:space="preserve"> „</w:t>
      </w:r>
      <w:proofErr w:type="spellStart"/>
      <w:r>
        <w:t>Kogukondlik</w:t>
      </w:r>
      <w:proofErr w:type="spellEnd"/>
      <w:r>
        <w:t xml:space="preserve"> </w:t>
      </w:r>
      <w:proofErr w:type="spellStart"/>
      <w:r>
        <w:t>Eesti</w:t>
      </w:r>
      <w:proofErr w:type="spellEnd"/>
      <w:r>
        <w:t xml:space="preserve"> 2023–</w:t>
      </w:r>
      <w:proofErr w:type="gramStart"/>
      <w:r>
        <w:t xml:space="preserve">2026“ </w:t>
      </w:r>
      <w:proofErr w:type="spellStart"/>
      <w:r>
        <w:t>arendusülesannete</w:t>
      </w:r>
      <w:proofErr w:type="spellEnd"/>
      <w:proofErr w:type="gramEnd"/>
      <w:r>
        <w:t xml:space="preserve"> „Ellu on </w:t>
      </w:r>
      <w:proofErr w:type="spellStart"/>
      <w:r>
        <w:t>viidud</w:t>
      </w:r>
      <w:proofErr w:type="spellEnd"/>
      <w:r>
        <w:t xml:space="preserve"> </w:t>
      </w:r>
      <w:proofErr w:type="spellStart"/>
      <w:r>
        <w:t>kodanikuühenduste</w:t>
      </w:r>
      <w:proofErr w:type="spellEnd"/>
      <w:r>
        <w:t xml:space="preserve"> </w:t>
      </w:r>
      <w:proofErr w:type="spellStart"/>
      <w:r>
        <w:t>nõustajate</w:t>
      </w:r>
      <w:proofErr w:type="spellEnd"/>
      <w:r>
        <w:t xml:space="preserve"> </w:t>
      </w:r>
      <w:proofErr w:type="spellStart"/>
      <w:r>
        <w:t>kvalifikatsiooni</w:t>
      </w:r>
      <w:proofErr w:type="spellEnd"/>
      <w:r>
        <w:t xml:space="preserve"> </w:t>
      </w:r>
      <w:proofErr w:type="spellStart"/>
      <w:r>
        <w:t>parandavaid</w:t>
      </w:r>
      <w:proofErr w:type="spellEnd"/>
      <w:r>
        <w:t xml:space="preserve"> </w:t>
      </w:r>
      <w:proofErr w:type="spellStart"/>
      <w:proofErr w:type="gramStart"/>
      <w:r>
        <w:t>tegevusi</w:t>
      </w:r>
      <w:proofErr w:type="spellEnd"/>
      <w:r>
        <w:t>“ ja</w:t>
      </w:r>
      <w:proofErr w:type="gramEnd"/>
      <w:r>
        <w:t xml:space="preserve"> „</w:t>
      </w:r>
      <w:proofErr w:type="spellStart"/>
      <w:r>
        <w:t>Vabaühenduste</w:t>
      </w:r>
      <w:proofErr w:type="spellEnd"/>
      <w:r>
        <w:t xml:space="preserve"> </w:t>
      </w:r>
      <w:proofErr w:type="spellStart"/>
      <w:r>
        <w:t>püsivabatahtlike</w:t>
      </w:r>
      <w:proofErr w:type="spellEnd"/>
      <w:r>
        <w:t xml:space="preserve"> ja </w:t>
      </w:r>
      <w:proofErr w:type="spellStart"/>
      <w:r>
        <w:t>liikmete</w:t>
      </w:r>
      <w:proofErr w:type="spellEnd"/>
      <w:r>
        <w:t xml:space="preserve"> </w:t>
      </w:r>
      <w:proofErr w:type="spellStart"/>
      <w:r>
        <w:t>kaasamise</w:t>
      </w:r>
      <w:proofErr w:type="spellEnd"/>
      <w:r>
        <w:t xml:space="preserve"> </w:t>
      </w:r>
      <w:proofErr w:type="spellStart"/>
      <w:r>
        <w:t>mudeleid</w:t>
      </w:r>
      <w:proofErr w:type="spellEnd"/>
      <w:r>
        <w:t xml:space="preserve"> on </w:t>
      </w:r>
      <w:proofErr w:type="spellStart"/>
      <w:r>
        <w:t>uuendatud</w:t>
      </w:r>
      <w:proofErr w:type="spellEnd"/>
      <w:r>
        <w:t xml:space="preserve"> </w:t>
      </w:r>
      <w:proofErr w:type="spellStart"/>
      <w:r>
        <w:t>ning</w:t>
      </w:r>
      <w:proofErr w:type="spellEnd"/>
      <w:r>
        <w:t xml:space="preserve"> </w:t>
      </w:r>
      <w:proofErr w:type="spellStart"/>
      <w:r>
        <w:t>levitatud</w:t>
      </w:r>
      <w:proofErr w:type="spellEnd"/>
      <w:r>
        <w:t xml:space="preserve"> </w:t>
      </w:r>
      <w:proofErr w:type="spellStart"/>
      <w:r>
        <w:t>vabaühenduste</w:t>
      </w:r>
      <w:proofErr w:type="spellEnd"/>
      <w:r>
        <w:t xml:space="preserve"> </w:t>
      </w:r>
      <w:proofErr w:type="gramStart"/>
      <w:r>
        <w:t xml:space="preserve">seas“ </w:t>
      </w:r>
      <w:proofErr w:type="spellStart"/>
      <w:r>
        <w:t>täitmisesse</w:t>
      </w:r>
      <w:proofErr w:type="spellEnd"/>
      <w:proofErr w:type="gramEnd"/>
      <w:r>
        <w:t xml:space="preserve">.  </w:t>
      </w:r>
    </w:p>
    <w:p w14:paraId="7F0C25A2" w14:textId="77777777" w:rsidR="00265846" w:rsidRDefault="00F0027B">
      <w:pPr>
        <w:spacing w:after="0" w:line="259" w:lineRule="auto"/>
        <w:ind w:left="0" w:right="0" w:firstLine="0"/>
        <w:jc w:val="left"/>
      </w:pPr>
      <w:r>
        <w:t xml:space="preserve"> </w:t>
      </w:r>
    </w:p>
    <w:p w14:paraId="100CAE2B" w14:textId="77777777" w:rsidR="00265846" w:rsidRDefault="00F0027B">
      <w:pPr>
        <w:ind w:left="-5" w:right="15"/>
      </w:pPr>
      <w:proofErr w:type="spellStart"/>
      <w:r>
        <w:t>Eelnõu</w:t>
      </w:r>
      <w:proofErr w:type="spellEnd"/>
      <w:r>
        <w:t xml:space="preserve"> </w:t>
      </w:r>
      <w:proofErr w:type="spellStart"/>
      <w:r>
        <w:t>alusel</w:t>
      </w:r>
      <w:proofErr w:type="spellEnd"/>
      <w:r>
        <w:t xml:space="preserve"> </w:t>
      </w:r>
      <w:proofErr w:type="spellStart"/>
      <w:r>
        <w:t>ellu</w:t>
      </w:r>
      <w:proofErr w:type="spellEnd"/>
      <w:r>
        <w:t xml:space="preserve"> </w:t>
      </w:r>
      <w:proofErr w:type="spellStart"/>
      <w:r>
        <w:t>viidavate</w:t>
      </w:r>
      <w:proofErr w:type="spellEnd"/>
      <w:r>
        <w:t xml:space="preserve"> </w:t>
      </w:r>
      <w:proofErr w:type="spellStart"/>
      <w:r>
        <w:rPr>
          <w:b/>
        </w:rPr>
        <w:t>tegevuste</w:t>
      </w:r>
      <w:proofErr w:type="spellEnd"/>
      <w:r>
        <w:rPr>
          <w:b/>
        </w:rPr>
        <w:t xml:space="preserve"> </w:t>
      </w:r>
      <w:proofErr w:type="spellStart"/>
      <w:r>
        <w:rPr>
          <w:b/>
        </w:rPr>
        <w:t>eesmärk</w:t>
      </w:r>
      <w:proofErr w:type="spellEnd"/>
      <w:r>
        <w:t xml:space="preserve"> on </w:t>
      </w:r>
      <w:proofErr w:type="spellStart"/>
      <w:r>
        <w:t>arendada</w:t>
      </w:r>
      <w:proofErr w:type="spellEnd"/>
      <w:r>
        <w:t xml:space="preserve"> </w:t>
      </w:r>
      <w:proofErr w:type="spellStart"/>
      <w:r>
        <w:t>avaliku</w:t>
      </w:r>
      <w:proofErr w:type="spellEnd"/>
      <w:r>
        <w:t xml:space="preserve"> </w:t>
      </w:r>
      <w:proofErr w:type="spellStart"/>
      <w:r>
        <w:t>sektori</w:t>
      </w:r>
      <w:proofErr w:type="spellEnd"/>
      <w:r>
        <w:t xml:space="preserve">, </w:t>
      </w:r>
      <w:proofErr w:type="spellStart"/>
      <w:r>
        <w:t>ärisektori</w:t>
      </w:r>
      <w:proofErr w:type="spellEnd"/>
      <w:r>
        <w:t xml:space="preserve"> ja </w:t>
      </w:r>
      <w:proofErr w:type="spellStart"/>
      <w:proofErr w:type="gramStart"/>
      <w:r>
        <w:t>vabakonna</w:t>
      </w:r>
      <w:proofErr w:type="spellEnd"/>
      <w:r>
        <w:t xml:space="preserve">  </w:t>
      </w:r>
      <w:proofErr w:type="spellStart"/>
      <w:r>
        <w:t>partnerlust</w:t>
      </w:r>
      <w:proofErr w:type="spellEnd"/>
      <w:proofErr w:type="gramEnd"/>
      <w:r>
        <w:t xml:space="preserve"> </w:t>
      </w:r>
      <w:proofErr w:type="spellStart"/>
      <w:r>
        <w:t>kohalikul</w:t>
      </w:r>
      <w:proofErr w:type="spellEnd"/>
      <w:r>
        <w:t xml:space="preserve"> </w:t>
      </w:r>
      <w:proofErr w:type="spellStart"/>
      <w:r>
        <w:t>tasandil</w:t>
      </w:r>
      <w:proofErr w:type="spellEnd"/>
      <w:r>
        <w:t xml:space="preserve"> </w:t>
      </w:r>
      <w:proofErr w:type="spellStart"/>
      <w:r>
        <w:t>ning</w:t>
      </w:r>
      <w:proofErr w:type="spellEnd"/>
      <w:r>
        <w:t xml:space="preserve"> </w:t>
      </w:r>
      <w:proofErr w:type="spellStart"/>
      <w:r>
        <w:t>tõsta</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teadlikkust</w:t>
      </w:r>
      <w:proofErr w:type="spellEnd"/>
      <w:r>
        <w:t xml:space="preserve"> </w:t>
      </w:r>
      <w:proofErr w:type="spellStart"/>
      <w:r>
        <w:t>ühiskonnas</w:t>
      </w:r>
      <w:proofErr w:type="spellEnd"/>
      <w:r>
        <w:t xml:space="preserve"> </w:t>
      </w:r>
      <w:proofErr w:type="spellStart"/>
      <w:r>
        <w:t>toimuvast</w:t>
      </w:r>
      <w:proofErr w:type="spellEnd"/>
      <w:r>
        <w:t xml:space="preserve"> ja </w:t>
      </w:r>
      <w:proofErr w:type="spellStart"/>
      <w:r>
        <w:t>oskust</w:t>
      </w:r>
      <w:proofErr w:type="spellEnd"/>
      <w:r>
        <w:t xml:space="preserve"> </w:t>
      </w:r>
      <w:proofErr w:type="spellStart"/>
      <w:r>
        <w:t>selles</w:t>
      </w:r>
      <w:proofErr w:type="spellEnd"/>
      <w:r>
        <w:t xml:space="preserve"> </w:t>
      </w:r>
      <w:proofErr w:type="spellStart"/>
      <w:r>
        <w:t>aktiivselt</w:t>
      </w:r>
      <w:proofErr w:type="spellEnd"/>
      <w:r>
        <w:t xml:space="preserve"> </w:t>
      </w:r>
      <w:proofErr w:type="spellStart"/>
      <w:r>
        <w:t>kaasa</w:t>
      </w:r>
      <w:proofErr w:type="spellEnd"/>
      <w:r>
        <w:t xml:space="preserve"> </w:t>
      </w:r>
      <w:proofErr w:type="spellStart"/>
      <w:r>
        <w:t>rääkida</w:t>
      </w:r>
      <w:proofErr w:type="spellEnd"/>
      <w:r>
        <w:t xml:space="preserve">, </w:t>
      </w:r>
      <w:proofErr w:type="spellStart"/>
      <w:r>
        <w:t>arendades</w:t>
      </w:r>
      <w:proofErr w:type="spellEnd"/>
      <w:r>
        <w:t xml:space="preserve"> </w:t>
      </w:r>
      <w:proofErr w:type="spellStart"/>
      <w:r>
        <w:t>vabaühenduste</w:t>
      </w:r>
      <w:proofErr w:type="spellEnd"/>
      <w:r>
        <w:t xml:space="preserve"> </w:t>
      </w:r>
      <w:proofErr w:type="spellStart"/>
      <w:r>
        <w:t>oskusi</w:t>
      </w:r>
      <w:proofErr w:type="spellEnd"/>
      <w:r>
        <w:t xml:space="preserve"> </w:t>
      </w:r>
      <w:proofErr w:type="spellStart"/>
      <w:r>
        <w:t>lapsi</w:t>
      </w:r>
      <w:proofErr w:type="spellEnd"/>
      <w:r>
        <w:t xml:space="preserve"> ja </w:t>
      </w:r>
      <w:proofErr w:type="spellStart"/>
      <w:r>
        <w:t>noori</w:t>
      </w:r>
      <w:proofErr w:type="spellEnd"/>
      <w:r>
        <w:t xml:space="preserve"> </w:t>
      </w:r>
      <w:proofErr w:type="spellStart"/>
      <w:r>
        <w:t>kaasata</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oodatavad</w:t>
      </w:r>
      <w:proofErr w:type="spellEnd"/>
      <w:r>
        <w:t xml:space="preserve"> </w:t>
      </w:r>
      <w:proofErr w:type="spellStart"/>
      <w:r>
        <w:t>tulemused</w:t>
      </w:r>
      <w:proofErr w:type="spellEnd"/>
      <w:r>
        <w:t xml:space="preserve"> on </w:t>
      </w:r>
      <w:proofErr w:type="spellStart"/>
      <w:r>
        <w:t>kirjeldatud</w:t>
      </w:r>
      <w:proofErr w:type="spellEnd"/>
      <w:r>
        <w:t xml:space="preserve"> </w:t>
      </w:r>
      <w:proofErr w:type="spellStart"/>
      <w:r>
        <w:t>eelnõu</w:t>
      </w:r>
      <w:proofErr w:type="spellEnd"/>
      <w:r>
        <w:t xml:space="preserve"> </w:t>
      </w:r>
      <w:proofErr w:type="spellStart"/>
      <w:r>
        <w:t>punktides</w:t>
      </w:r>
      <w:proofErr w:type="spellEnd"/>
      <w:r>
        <w:t xml:space="preserve"> 2.1.2. ja 2.2.2. </w:t>
      </w:r>
    </w:p>
    <w:p w14:paraId="518253E7" w14:textId="77777777" w:rsidR="00265846" w:rsidRDefault="00F0027B">
      <w:pPr>
        <w:spacing w:after="0" w:line="259" w:lineRule="auto"/>
        <w:ind w:left="0" w:right="0" w:firstLine="0"/>
        <w:jc w:val="left"/>
      </w:pPr>
      <w:r>
        <w:t xml:space="preserve"> </w:t>
      </w:r>
    </w:p>
    <w:p w14:paraId="0FD9AC2C" w14:textId="77777777" w:rsidR="00265846" w:rsidRPr="00400345" w:rsidRDefault="00F0027B">
      <w:pPr>
        <w:ind w:left="-5" w:right="15"/>
      </w:pPr>
      <w:proofErr w:type="spellStart"/>
      <w:r w:rsidRPr="00400345">
        <w:rPr>
          <w:b/>
        </w:rPr>
        <w:t>Punkt</w:t>
      </w:r>
      <w:proofErr w:type="spellEnd"/>
      <w:r w:rsidRPr="00400345">
        <w:rPr>
          <w:b/>
        </w:rPr>
        <w:t xml:space="preserve"> 1.3 </w:t>
      </w:r>
      <w:proofErr w:type="spellStart"/>
      <w:r w:rsidRPr="00400345">
        <w:t>sätestab</w:t>
      </w:r>
      <w:proofErr w:type="spellEnd"/>
      <w:r w:rsidRPr="00400345">
        <w:t xml:space="preserve"> </w:t>
      </w:r>
      <w:proofErr w:type="spellStart"/>
      <w:r w:rsidRPr="00400345">
        <w:t>tegevuste</w:t>
      </w:r>
      <w:proofErr w:type="spellEnd"/>
      <w:r w:rsidRPr="00400345">
        <w:t xml:space="preserve"> </w:t>
      </w:r>
      <w:proofErr w:type="spellStart"/>
      <w:r w:rsidRPr="00400345">
        <w:rPr>
          <w:b/>
        </w:rPr>
        <w:t>elluviija</w:t>
      </w:r>
      <w:proofErr w:type="spellEnd"/>
      <w:r w:rsidRPr="00400345">
        <w:rPr>
          <w:b/>
        </w:rPr>
        <w:t xml:space="preserve"> ja </w:t>
      </w:r>
      <w:proofErr w:type="spellStart"/>
      <w:r w:rsidRPr="00400345">
        <w:rPr>
          <w:b/>
        </w:rPr>
        <w:t>partnerid</w:t>
      </w:r>
      <w:proofErr w:type="spellEnd"/>
      <w:r w:rsidRPr="00400345">
        <w:rPr>
          <w:b/>
        </w:rPr>
        <w:t xml:space="preserve"> </w:t>
      </w:r>
      <w:proofErr w:type="spellStart"/>
      <w:r w:rsidRPr="00400345">
        <w:rPr>
          <w:b/>
        </w:rPr>
        <w:t>ning</w:t>
      </w:r>
      <w:proofErr w:type="spellEnd"/>
      <w:r w:rsidRPr="00400345">
        <w:rPr>
          <w:b/>
        </w:rPr>
        <w:t xml:space="preserve"> </w:t>
      </w:r>
      <w:proofErr w:type="spellStart"/>
      <w:r w:rsidRPr="00400345">
        <w:rPr>
          <w:b/>
        </w:rPr>
        <w:t>meetme</w:t>
      </w:r>
      <w:proofErr w:type="spellEnd"/>
      <w:r w:rsidRPr="00400345">
        <w:rPr>
          <w:b/>
        </w:rPr>
        <w:t xml:space="preserve"> </w:t>
      </w:r>
      <w:proofErr w:type="spellStart"/>
      <w:r w:rsidRPr="00400345">
        <w:rPr>
          <w:b/>
        </w:rPr>
        <w:t>rakendusasutuse</w:t>
      </w:r>
      <w:proofErr w:type="spellEnd"/>
      <w:r w:rsidRPr="00400345">
        <w:rPr>
          <w:b/>
        </w:rPr>
        <w:t xml:space="preserve"> ja </w:t>
      </w:r>
      <w:proofErr w:type="spellStart"/>
      <w:r w:rsidRPr="00400345">
        <w:rPr>
          <w:b/>
        </w:rPr>
        <w:t>rakendusüksuse</w:t>
      </w:r>
      <w:proofErr w:type="spellEnd"/>
      <w:r w:rsidRPr="00400345">
        <w:t xml:space="preserve">. </w:t>
      </w:r>
      <w:proofErr w:type="spellStart"/>
      <w:r w:rsidRPr="00400345">
        <w:t>Toetatavate</w:t>
      </w:r>
      <w:proofErr w:type="spellEnd"/>
      <w:r w:rsidRPr="00400345">
        <w:t xml:space="preserve"> </w:t>
      </w:r>
      <w:proofErr w:type="spellStart"/>
      <w:r w:rsidRPr="00400345">
        <w:t>tegevuste</w:t>
      </w:r>
      <w:proofErr w:type="spellEnd"/>
      <w:r w:rsidRPr="00400345">
        <w:t xml:space="preserve"> </w:t>
      </w:r>
      <w:proofErr w:type="spellStart"/>
      <w:r w:rsidRPr="00400345">
        <w:t>elluviija</w:t>
      </w:r>
      <w:proofErr w:type="spellEnd"/>
      <w:r w:rsidRPr="00400345">
        <w:t xml:space="preserve"> on </w:t>
      </w:r>
      <w:proofErr w:type="spellStart"/>
      <w:r w:rsidRPr="00400345">
        <w:t>Sihtasutus</w:t>
      </w:r>
      <w:proofErr w:type="spellEnd"/>
      <w:r w:rsidRPr="00400345">
        <w:t xml:space="preserve"> Kodanikuühiskonna </w:t>
      </w:r>
      <w:proofErr w:type="gramStart"/>
      <w:r w:rsidRPr="00400345">
        <w:t>Sihtkapital  (</w:t>
      </w:r>
      <w:proofErr w:type="spellStart"/>
      <w:proofErr w:type="gramEnd"/>
      <w:r w:rsidRPr="00400345">
        <w:t>edaspidi</w:t>
      </w:r>
      <w:proofErr w:type="spellEnd"/>
      <w:r w:rsidRPr="00400345">
        <w:t xml:space="preserve"> </w:t>
      </w:r>
      <w:proofErr w:type="spellStart"/>
      <w:r w:rsidRPr="00400345">
        <w:rPr>
          <w:i/>
        </w:rPr>
        <w:t>elluviija</w:t>
      </w:r>
      <w:proofErr w:type="spellEnd"/>
      <w:r w:rsidRPr="00400345">
        <w:rPr>
          <w:i/>
        </w:rPr>
        <w:t xml:space="preserve"> </w:t>
      </w:r>
      <w:proofErr w:type="spellStart"/>
      <w:r w:rsidRPr="00400345">
        <w:t>või</w:t>
      </w:r>
      <w:proofErr w:type="spellEnd"/>
      <w:r w:rsidRPr="00400345">
        <w:t xml:space="preserve"> </w:t>
      </w:r>
      <w:r w:rsidRPr="00400345">
        <w:rPr>
          <w:i/>
        </w:rPr>
        <w:t>KÜSK</w:t>
      </w:r>
      <w:r w:rsidRPr="00400345">
        <w:t xml:space="preserve">). </w:t>
      </w:r>
      <w:proofErr w:type="spellStart"/>
      <w:r w:rsidRPr="00400345">
        <w:t>Toetatava</w:t>
      </w:r>
      <w:proofErr w:type="spellEnd"/>
      <w:r w:rsidRPr="00400345">
        <w:t xml:space="preserve"> </w:t>
      </w:r>
      <w:proofErr w:type="spellStart"/>
      <w:r w:rsidRPr="00400345">
        <w:t>tegevuse</w:t>
      </w:r>
      <w:proofErr w:type="spellEnd"/>
      <w:r w:rsidRPr="00400345">
        <w:t xml:space="preserve"> partner(id) </w:t>
      </w:r>
      <w:proofErr w:type="spellStart"/>
      <w:r w:rsidRPr="00400345">
        <w:t>leitakse</w:t>
      </w:r>
      <w:proofErr w:type="spellEnd"/>
      <w:r w:rsidRPr="00400345">
        <w:t xml:space="preserve"> </w:t>
      </w:r>
      <w:proofErr w:type="spellStart"/>
      <w:r w:rsidRPr="00400345">
        <w:t>vajaduse</w:t>
      </w:r>
      <w:proofErr w:type="spellEnd"/>
      <w:r w:rsidRPr="00400345">
        <w:t xml:space="preserve"> </w:t>
      </w:r>
      <w:proofErr w:type="spellStart"/>
      <w:r w:rsidRPr="00400345">
        <w:t>korral</w:t>
      </w:r>
      <w:proofErr w:type="spellEnd"/>
      <w:r w:rsidRPr="00400345">
        <w:t xml:space="preserve"> </w:t>
      </w:r>
      <w:proofErr w:type="spellStart"/>
      <w:r w:rsidRPr="00400345">
        <w:t>avaliku</w:t>
      </w:r>
      <w:proofErr w:type="spellEnd"/>
      <w:r w:rsidRPr="00400345">
        <w:t xml:space="preserve"> </w:t>
      </w:r>
      <w:proofErr w:type="spellStart"/>
      <w:r w:rsidRPr="00400345">
        <w:t>konkursi</w:t>
      </w:r>
      <w:proofErr w:type="spellEnd"/>
      <w:r w:rsidRPr="00400345">
        <w:t xml:space="preserve"> </w:t>
      </w:r>
      <w:proofErr w:type="spellStart"/>
      <w:r w:rsidRPr="00400345">
        <w:t>korras</w:t>
      </w:r>
      <w:proofErr w:type="spellEnd"/>
      <w:r w:rsidRPr="00400345">
        <w:t xml:space="preserve">, mis </w:t>
      </w:r>
      <w:proofErr w:type="spellStart"/>
      <w:r w:rsidRPr="00400345">
        <w:t>korraldatakse</w:t>
      </w:r>
      <w:proofErr w:type="spellEnd"/>
      <w:r w:rsidRPr="00400345">
        <w:t xml:space="preserve"> TAT </w:t>
      </w:r>
      <w:proofErr w:type="spellStart"/>
      <w:r w:rsidRPr="00400345">
        <w:t>eelnõu</w:t>
      </w:r>
      <w:proofErr w:type="spellEnd"/>
      <w:r w:rsidRPr="00400345">
        <w:t xml:space="preserve"> </w:t>
      </w:r>
      <w:proofErr w:type="spellStart"/>
      <w:r w:rsidRPr="00400345">
        <w:t>kinnitamise</w:t>
      </w:r>
      <w:proofErr w:type="spellEnd"/>
      <w:r w:rsidRPr="00400345">
        <w:t xml:space="preserve"> </w:t>
      </w:r>
      <w:proofErr w:type="spellStart"/>
      <w:r w:rsidRPr="00400345">
        <w:t>järel</w:t>
      </w:r>
      <w:proofErr w:type="spellEnd"/>
      <w:r w:rsidRPr="00400345">
        <w:t xml:space="preserve">. </w:t>
      </w:r>
      <w:proofErr w:type="spellStart"/>
      <w:r w:rsidRPr="00400345">
        <w:t>Rakendusasutus</w:t>
      </w:r>
      <w:proofErr w:type="spellEnd"/>
      <w:r w:rsidRPr="00400345">
        <w:t xml:space="preserve"> ja </w:t>
      </w:r>
      <w:proofErr w:type="spellStart"/>
      <w:r w:rsidRPr="00400345">
        <w:t>rakendusüksus</w:t>
      </w:r>
      <w:proofErr w:type="spellEnd"/>
      <w:r w:rsidRPr="00400345">
        <w:t xml:space="preserve"> on </w:t>
      </w:r>
      <w:proofErr w:type="spellStart"/>
      <w:r w:rsidRPr="00400345">
        <w:t>kindlaks</w:t>
      </w:r>
      <w:proofErr w:type="spellEnd"/>
      <w:r w:rsidRPr="00400345">
        <w:t xml:space="preserve"> </w:t>
      </w:r>
      <w:proofErr w:type="spellStart"/>
      <w:r w:rsidRPr="00400345">
        <w:t>määratud</w:t>
      </w:r>
      <w:proofErr w:type="spellEnd"/>
      <w:r w:rsidRPr="00400345">
        <w:t xml:space="preserve"> </w:t>
      </w:r>
      <w:proofErr w:type="spellStart"/>
      <w:r w:rsidRPr="00400345">
        <w:t>meetmete</w:t>
      </w:r>
      <w:proofErr w:type="spellEnd"/>
      <w:r w:rsidRPr="00400345">
        <w:t xml:space="preserve"> </w:t>
      </w:r>
      <w:proofErr w:type="spellStart"/>
      <w:r w:rsidRPr="00400345">
        <w:t>nimekirjas</w:t>
      </w:r>
      <w:proofErr w:type="spellEnd"/>
      <w:r w:rsidRPr="00400345">
        <w:t>.</w:t>
      </w:r>
      <w:r w:rsidRPr="00400345">
        <w:rPr>
          <w:sz w:val="23"/>
        </w:rPr>
        <w:t xml:space="preserve"> </w:t>
      </w:r>
      <w:proofErr w:type="spellStart"/>
      <w:r w:rsidRPr="00400345">
        <w:t>Rakendusasutus</w:t>
      </w:r>
      <w:proofErr w:type="spellEnd"/>
      <w:r w:rsidRPr="00400345">
        <w:t xml:space="preserve"> on </w:t>
      </w:r>
      <w:proofErr w:type="spellStart"/>
      <w:r w:rsidRPr="00400345">
        <w:t>Siseministeerium</w:t>
      </w:r>
      <w:proofErr w:type="spellEnd"/>
      <w:r w:rsidRPr="00400345">
        <w:t xml:space="preserve"> </w:t>
      </w:r>
      <w:proofErr w:type="spellStart"/>
      <w:r w:rsidRPr="00400345">
        <w:t>ning</w:t>
      </w:r>
      <w:proofErr w:type="spellEnd"/>
      <w:r w:rsidRPr="00400345">
        <w:t xml:space="preserve"> </w:t>
      </w:r>
      <w:proofErr w:type="spellStart"/>
      <w:r w:rsidRPr="00400345">
        <w:t>rakendusüksus</w:t>
      </w:r>
      <w:proofErr w:type="spellEnd"/>
      <w:r w:rsidRPr="00400345">
        <w:t xml:space="preserve"> on </w:t>
      </w:r>
      <w:proofErr w:type="spellStart"/>
      <w:r w:rsidRPr="00400345">
        <w:t>Riigi</w:t>
      </w:r>
      <w:proofErr w:type="spellEnd"/>
      <w:r w:rsidRPr="00400345">
        <w:t xml:space="preserve"> </w:t>
      </w:r>
      <w:proofErr w:type="spellStart"/>
      <w:r w:rsidRPr="00400345">
        <w:t>Tugiteenuse</w:t>
      </w:r>
      <w:proofErr w:type="spellEnd"/>
      <w:r w:rsidRPr="00400345">
        <w:t xml:space="preserve"> Keskus.   </w:t>
      </w:r>
    </w:p>
    <w:p w14:paraId="2CAED300" w14:textId="77777777" w:rsidR="00265846" w:rsidRPr="00400345" w:rsidRDefault="00F0027B">
      <w:pPr>
        <w:spacing w:after="0" w:line="259" w:lineRule="auto"/>
        <w:ind w:left="0" w:right="0" w:firstLine="0"/>
        <w:jc w:val="left"/>
      </w:pPr>
      <w:r w:rsidRPr="00400345">
        <w:rPr>
          <w:b/>
        </w:rPr>
        <w:t xml:space="preserve"> </w:t>
      </w:r>
    </w:p>
    <w:p w14:paraId="49E1779F" w14:textId="77777777" w:rsidR="00265846" w:rsidRPr="00400345" w:rsidRDefault="00F0027B">
      <w:pPr>
        <w:pStyle w:val="Heading1"/>
        <w:ind w:left="-5" w:right="0"/>
      </w:pPr>
      <w:proofErr w:type="spellStart"/>
      <w:r w:rsidRPr="00400345">
        <w:t>Peatükk</w:t>
      </w:r>
      <w:proofErr w:type="spellEnd"/>
      <w:r w:rsidRPr="00400345">
        <w:t xml:space="preserve"> 2. „</w:t>
      </w:r>
      <w:proofErr w:type="spellStart"/>
      <w:r w:rsidRPr="00400345">
        <w:t>Toetatavad</w:t>
      </w:r>
      <w:proofErr w:type="spellEnd"/>
      <w:r w:rsidRPr="00400345">
        <w:t xml:space="preserve"> </w:t>
      </w:r>
      <w:proofErr w:type="spellStart"/>
      <w:proofErr w:type="gramStart"/>
      <w:r w:rsidRPr="00400345">
        <w:t>tegevused</w:t>
      </w:r>
      <w:proofErr w:type="spellEnd"/>
      <w:r w:rsidRPr="00400345">
        <w:t>“</w:t>
      </w:r>
      <w:proofErr w:type="gramEnd"/>
      <w:r w:rsidRPr="00400345">
        <w:t xml:space="preserve"> </w:t>
      </w:r>
    </w:p>
    <w:p w14:paraId="69B6F9AF" w14:textId="77777777" w:rsidR="00265846" w:rsidRPr="00400345" w:rsidRDefault="00F0027B">
      <w:pPr>
        <w:spacing w:after="0" w:line="259" w:lineRule="auto"/>
        <w:ind w:left="0" w:right="0" w:firstLine="0"/>
        <w:jc w:val="left"/>
      </w:pPr>
      <w:r w:rsidRPr="00400345">
        <w:rPr>
          <w:b/>
        </w:rPr>
        <w:t xml:space="preserve"> </w:t>
      </w:r>
    </w:p>
    <w:p w14:paraId="2B959022" w14:textId="77777777" w:rsidR="00265846" w:rsidRPr="00400345" w:rsidRDefault="00F0027B">
      <w:pPr>
        <w:ind w:left="-5" w:right="15"/>
      </w:pPr>
      <w:proofErr w:type="spellStart"/>
      <w:r w:rsidRPr="00400345">
        <w:t>Peatükk</w:t>
      </w:r>
      <w:proofErr w:type="spellEnd"/>
      <w:r w:rsidRPr="00400345">
        <w:t xml:space="preserve"> </w:t>
      </w:r>
      <w:proofErr w:type="spellStart"/>
      <w:r w:rsidRPr="00400345">
        <w:t>sätestab</w:t>
      </w:r>
      <w:proofErr w:type="spellEnd"/>
      <w:r w:rsidRPr="00400345">
        <w:t xml:space="preserve"> </w:t>
      </w:r>
      <w:proofErr w:type="spellStart"/>
      <w:r w:rsidRPr="00400345">
        <w:t>tegevuste</w:t>
      </w:r>
      <w:proofErr w:type="spellEnd"/>
      <w:r w:rsidRPr="00400345">
        <w:t xml:space="preserve"> </w:t>
      </w:r>
      <w:proofErr w:type="spellStart"/>
      <w:r w:rsidRPr="00400345">
        <w:t>elluviija</w:t>
      </w:r>
      <w:proofErr w:type="spellEnd"/>
      <w:r w:rsidRPr="00400345">
        <w:t xml:space="preserve"> ja </w:t>
      </w:r>
      <w:proofErr w:type="spellStart"/>
      <w:r w:rsidRPr="00400345">
        <w:t>võimalike</w:t>
      </w:r>
      <w:proofErr w:type="spellEnd"/>
      <w:r w:rsidRPr="00400345">
        <w:t xml:space="preserve"> </w:t>
      </w:r>
      <w:proofErr w:type="spellStart"/>
      <w:r w:rsidRPr="00400345">
        <w:t>partneri</w:t>
      </w:r>
      <w:proofErr w:type="spellEnd"/>
      <w:r w:rsidRPr="00400345">
        <w:t>(</w:t>
      </w:r>
      <w:proofErr w:type="spellStart"/>
      <w:r w:rsidRPr="00400345">
        <w:t>te</w:t>
      </w:r>
      <w:proofErr w:type="spellEnd"/>
      <w:r w:rsidRPr="00400345">
        <w:t xml:space="preserve">) </w:t>
      </w:r>
      <w:proofErr w:type="spellStart"/>
      <w:r w:rsidRPr="00400345">
        <w:t>ülesanded</w:t>
      </w:r>
      <w:proofErr w:type="spellEnd"/>
      <w:r w:rsidRPr="00400345">
        <w:t xml:space="preserve">, </w:t>
      </w:r>
      <w:proofErr w:type="spellStart"/>
      <w:r w:rsidRPr="00400345">
        <w:t>oodatavad</w:t>
      </w:r>
      <w:proofErr w:type="spellEnd"/>
      <w:r w:rsidRPr="00400345">
        <w:t xml:space="preserve"> </w:t>
      </w:r>
      <w:proofErr w:type="spellStart"/>
      <w:r w:rsidRPr="00400345">
        <w:t>tulemused</w:t>
      </w:r>
      <w:proofErr w:type="spellEnd"/>
      <w:r w:rsidRPr="00400345">
        <w:t xml:space="preserve">, </w:t>
      </w:r>
      <w:proofErr w:type="spellStart"/>
      <w:r w:rsidRPr="00400345">
        <w:t>tegevuste</w:t>
      </w:r>
      <w:proofErr w:type="spellEnd"/>
      <w:r w:rsidRPr="00400345">
        <w:t xml:space="preserve"> sisu, </w:t>
      </w:r>
      <w:proofErr w:type="spellStart"/>
      <w:r w:rsidRPr="00400345">
        <w:t>elluviimise</w:t>
      </w:r>
      <w:proofErr w:type="spellEnd"/>
      <w:r w:rsidRPr="00400345">
        <w:t xml:space="preserve"> </w:t>
      </w:r>
      <w:proofErr w:type="spellStart"/>
      <w:r w:rsidRPr="00400345">
        <w:t>aja</w:t>
      </w:r>
      <w:proofErr w:type="spellEnd"/>
      <w:r w:rsidRPr="00400345">
        <w:t xml:space="preserve"> ja </w:t>
      </w:r>
      <w:proofErr w:type="spellStart"/>
      <w:r w:rsidRPr="00400345">
        <w:t>sihtrühma</w:t>
      </w:r>
      <w:proofErr w:type="spellEnd"/>
      <w:r w:rsidRPr="00400345">
        <w:t xml:space="preserve">. </w:t>
      </w:r>
    </w:p>
    <w:p w14:paraId="23C72EDC" w14:textId="77777777" w:rsidR="00265846" w:rsidRPr="00400345" w:rsidRDefault="00F0027B">
      <w:pPr>
        <w:spacing w:after="0" w:line="259" w:lineRule="auto"/>
        <w:ind w:left="0" w:right="0" w:firstLine="0"/>
        <w:jc w:val="left"/>
      </w:pPr>
      <w:r w:rsidRPr="00400345">
        <w:t xml:space="preserve"> </w:t>
      </w:r>
    </w:p>
    <w:p w14:paraId="2B5D84D7" w14:textId="77777777" w:rsidR="00265846" w:rsidRPr="00400345" w:rsidRDefault="00F0027B">
      <w:pPr>
        <w:pStyle w:val="Heading1"/>
        <w:ind w:left="-5" w:right="0"/>
      </w:pPr>
      <w:proofErr w:type="spellStart"/>
      <w:r w:rsidRPr="00400345">
        <w:t>Punkt</w:t>
      </w:r>
      <w:proofErr w:type="spellEnd"/>
      <w:r w:rsidRPr="00400345">
        <w:t xml:space="preserve"> 2.1</w:t>
      </w:r>
      <w:r w:rsidRPr="00400345">
        <w:rPr>
          <w:b w:val="0"/>
        </w:rPr>
        <w:t xml:space="preserve"> </w:t>
      </w:r>
      <w:proofErr w:type="spellStart"/>
      <w:r w:rsidRPr="00400345">
        <w:rPr>
          <w:b w:val="0"/>
        </w:rPr>
        <w:t>kirjeldab</w:t>
      </w:r>
      <w:proofErr w:type="spellEnd"/>
      <w:r w:rsidRPr="00400345">
        <w:rPr>
          <w:b w:val="0"/>
        </w:rPr>
        <w:t xml:space="preserve"> </w:t>
      </w:r>
      <w:proofErr w:type="spellStart"/>
      <w:r w:rsidRPr="00400345">
        <w:rPr>
          <w:b w:val="0"/>
        </w:rPr>
        <w:t>toetatavat</w:t>
      </w:r>
      <w:proofErr w:type="spellEnd"/>
      <w:r w:rsidRPr="00400345">
        <w:rPr>
          <w:b w:val="0"/>
        </w:rPr>
        <w:t xml:space="preserve"> </w:t>
      </w:r>
      <w:proofErr w:type="spellStart"/>
      <w:r w:rsidRPr="00400345">
        <w:rPr>
          <w:b w:val="0"/>
        </w:rPr>
        <w:t>tegevust</w:t>
      </w:r>
      <w:proofErr w:type="spellEnd"/>
      <w:r w:rsidRPr="00400345">
        <w:rPr>
          <w:b w:val="0"/>
        </w:rPr>
        <w:t xml:space="preserve"> </w:t>
      </w:r>
      <w:r w:rsidRPr="00400345">
        <w:t>„</w:t>
      </w:r>
      <w:proofErr w:type="spellStart"/>
      <w:r w:rsidRPr="00400345">
        <w:t>Süsteemse</w:t>
      </w:r>
      <w:proofErr w:type="spellEnd"/>
      <w:r w:rsidRPr="00400345">
        <w:t xml:space="preserve"> </w:t>
      </w:r>
      <w:proofErr w:type="spellStart"/>
      <w:r w:rsidRPr="00400345">
        <w:t>kogukonnapõhise</w:t>
      </w:r>
      <w:proofErr w:type="spellEnd"/>
      <w:r w:rsidRPr="00400345">
        <w:t xml:space="preserve"> </w:t>
      </w:r>
      <w:proofErr w:type="spellStart"/>
      <w:r w:rsidRPr="00400345">
        <w:t>laste</w:t>
      </w:r>
      <w:proofErr w:type="spellEnd"/>
      <w:r w:rsidRPr="00400345">
        <w:t xml:space="preserve"> ja </w:t>
      </w:r>
      <w:proofErr w:type="spellStart"/>
      <w:r w:rsidRPr="00400345">
        <w:t>noorte</w:t>
      </w:r>
      <w:proofErr w:type="spellEnd"/>
      <w:r w:rsidRPr="00400345">
        <w:t xml:space="preserve"> </w:t>
      </w:r>
      <w:proofErr w:type="spellStart"/>
      <w:r w:rsidRPr="00400345">
        <w:t>kaasamismudeli</w:t>
      </w:r>
      <w:proofErr w:type="spellEnd"/>
      <w:r w:rsidRPr="00400345">
        <w:t xml:space="preserve"> </w:t>
      </w:r>
      <w:proofErr w:type="spellStart"/>
      <w:proofErr w:type="gramStart"/>
      <w:r w:rsidRPr="00400345">
        <w:t>arendamine</w:t>
      </w:r>
      <w:proofErr w:type="spellEnd"/>
      <w:r w:rsidRPr="00400345">
        <w:t>“</w:t>
      </w:r>
      <w:proofErr w:type="gramEnd"/>
      <w:r w:rsidRPr="00400345">
        <w:t xml:space="preserve"> </w:t>
      </w:r>
    </w:p>
    <w:p w14:paraId="3DBDFA8E" w14:textId="77777777" w:rsidR="00265846" w:rsidRPr="00400345" w:rsidRDefault="00F0027B">
      <w:pPr>
        <w:spacing w:after="0" w:line="259" w:lineRule="auto"/>
        <w:ind w:left="0" w:right="0" w:firstLine="0"/>
        <w:jc w:val="left"/>
      </w:pPr>
      <w:r w:rsidRPr="00400345">
        <w:t xml:space="preserve"> </w:t>
      </w:r>
    </w:p>
    <w:p w14:paraId="3C41FA3E" w14:textId="77777777" w:rsidR="00265846" w:rsidRPr="00400345" w:rsidRDefault="00F0027B">
      <w:pPr>
        <w:ind w:left="-5" w:right="15"/>
      </w:pPr>
      <w:r w:rsidRPr="00400345">
        <w:t xml:space="preserve">Kui </w:t>
      </w:r>
      <w:proofErr w:type="spellStart"/>
      <w:r w:rsidRPr="00400345">
        <w:t>maavalitsuste</w:t>
      </w:r>
      <w:proofErr w:type="spellEnd"/>
      <w:r w:rsidRPr="00400345">
        <w:t xml:space="preserve"> </w:t>
      </w:r>
      <w:proofErr w:type="spellStart"/>
      <w:r w:rsidRPr="00400345">
        <w:t>tegevus</w:t>
      </w:r>
      <w:proofErr w:type="spellEnd"/>
      <w:r w:rsidRPr="00400345">
        <w:t xml:space="preserve"> 2017. </w:t>
      </w:r>
      <w:proofErr w:type="spellStart"/>
      <w:r w:rsidRPr="00400345">
        <w:t>aastal</w:t>
      </w:r>
      <w:proofErr w:type="spellEnd"/>
      <w:r w:rsidRPr="00400345">
        <w:t xml:space="preserve"> </w:t>
      </w:r>
      <w:proofErr w:type="spellStart"/>
      <w:r w:rsidRPr="00400345">
        <w:t>lõpetati</w:t>
      </w:r>
      <w:proofErr w:type="spellEnd"/>
      <w:r w:rsidRPr="00400345">
        <w:t xml:space="preserve">, </w:t>
      </w:r>
      <w:proofErr w:type="spellStart"/>
      <w:r w:rsidRPr="00400345">
        <w:t>volitasid</w:t>
      </w:r>
      <w:proofErr w:type="spellEnd"/>
      <w:r w:rsidRPr="00400345">
        <w:t xml:space="preserve"> KOV-ide </w:t>
      </w:r>
      <w:proofErr w:type="spellStart"/>
      <w:r w:rsidRPr="00400345">
        <w:t>volikogud</w:t>
      </w:r>
      <w:proofErr w:type="spellEnd"/>
      <w:r w:rsidRPr="00400345">
        <w:t xml:space="preserve"> </w:t>
      </w:r>
      <w:proofErr w:type="spellStart"/>
      <w:r w:rsidRPr="00400345">
        <w:t>maakondlikud</w:t>
      </w:r>
      <w:proofErr w:type="spellEnd"/>
      <w:r w:rsidRPr="00400345">
        <w:t xml:space="preserve"> </w:t>
      </w:r>
      <w:proofErr w:type="spellStart"/>
      <w:r w:rsidRPr="00400345">
        <w:t>ülesanded</w:t>
      </w:r>
      <w:proofErr w:type="spellEnd"/>
      <w:r w:rsidRPr="00400345">
        <w:t xml:space="preserve"> </w:t>
      </w:r>
      <w:proofErr w:type="spellStart"/>
      <w:r w:rsidRPr="00400345">
        <w:t>täitmiseks</w:t>
      </w:r>
      <w:proofErr w:type="spellEnd"/>
      <w:r w:rsidRPr="00400345">
        <w:t xml:space="preserve"> kas </w:t>
      </w:r>
      <w:proofErr w:type="spellStart"/>
      <w:r w:rsidRPr="00400345">
        <w:t>maakonna</w:t>
      </w:r>
      <w:proofErr w:type="spellEnd"/>
      <w:r w:rsidRPr="00400345">
        <w:t xml:space="preserve"> </w:t>
      </w:r>
      <w:proofErr w:type="spellStart"/>
      <w:r w:rsidRPr="00400345">
        <w:t>omavalitsuste</w:t>
      </w:r>
      <w:proofErr w:type="spellEnd"/>
      <w:r w:rsidRPr="00400345">
        <w:t xml:space="preserve"> </w:t>
      </w:r>
      <w:proofErr w:type="spellStart"/>
      <w:r w:rsidRPr="00400345">
        <w:t>liidule</w:t>
      </w:r>
      <w:proofErr w:type="spellEnd"/>
      <w:r w:rsidRPr="00400345">
        <w:t xml:space="preserve">, </w:t>
      </w:r>
      <w:proofErr w:type="spellStart"/>
      <w:r w:rsidRPr="00400345">
        <w:t>maakonna</w:t>
      </w:r>
      <w:proofErr w:type="spellEnd"/>
      <w:r w:rsidRPr="00400345">
        <w:t xml:space="preserve"> </w:t>
      </w:r>
      <w:proofErr w:type="spellStart"/>
      <w:r w:rsidRPr="00400345">
        <w:t>arenduskeskusele</w:t>
      </w:r>
      <w:proofErr w:type="spellEnd"/>
      <w:r w:rsidRPr="00400345">
        <w:t xml:space="preserve"> </w:t>
      </w:r>
      <w:proofErr w:type="spellStart"/>
      <w:r w:rsidRPr="00400345">
        <w:t>või</w:t>
      </w:r>
      <w:proofErr w:type="spellEnd"/>
      <w:r w:rsidRPr="00400345">
        <w:t xml:space="preserve"> </w:t>
      </w:r>
      <w:proofErr w:type="spellStart"/>
      <w:r w:rsidRPr="00400345">
        <w:t>kesksele</w:t>
      </w:r>
      <w:proofErr w:type="spellEnd"/>
      <w:r w:rsidRPr="00400345">
        <w:t xml:space="preserve"> </w:t>
      </w:r>
      <w:proofErr w:type="spellStart"/>
      <w:r w:rsidRPr="00400345">
        <w:t>omavalitsusele</w:t>
      </w:r>
      <w:proofErr w:type="spellEnd"/>
      <w:r w:rsidRPr="00400345">
        <w:t xml:space="preserve"> </w:t>
      </w:r>
      <w:proofErr w:type="spellStart"/>
      <w:r w:rsidRPr="00400345">
        <w:t>ning</w:t>
      </w:r>
      <w:proofErr w:type="spellEnd"/>
      <w:r w:rsidRPr="00400345">
        <w:t xml:space="preserve"> </w:t>
      </w:r>
      <w:proofErr w:type="spellStart"/>
      <w:r w:rsidRPr="00400345">
        <w:t>volitatud</w:t>
      </w:r>
      <w:proofErr w:type="spellEnd"/>
      <w:r w:rsidRPr="00400345">
        <w:t xml:space="preserve"> </w:t>
      </w:r>
      <w:proofErr w:type="spellStart"/>
      <w:r w:rsidRPr="00400345">
        <w:t>asutused</w:t>
      </w:r>
      <w:proofErr w:type="spellEnd"/>
      <w:r w:rsidRPr="00400345">
        <w:t xml:space="preserve"> </w:t>
      </w:r>
      <w:proofErr w:type="spellStart"/>
      <w:r w:rsidRPr="00400345">
        <w:t>võtsid</w:t>
      </w:r>
      <w:proofErr w:type="spellEnd"/>
      <w:r w:rsidRPr="00400345">
        <w:t xml:space="preserve"> </w:t>
      </w:r>
      <w:proofErr w:type="spellStart"/>
      <w:r w:rsidRPr="00400345">
        <w:t>endale</w:t>
      </w:r>
      <w:proofErr w:type="spellEnd"/>
      <w:r w:rsidRPr="00400345">
        <w:t xml:space="preserve"> </w:t>
      </w:r>
      <w:proofErr w:type="spellStart"/>
      <w:r w:rsidRPr="00400345">
        <w:t>maakonna</w:t>
      </w:r>
      <w:proofErr w:type="spellEnd"/>
      <w:r w:rsidRPr="00400345">
        <w:t xml:space="preserve"> </w:t>
      </w:r>
      <w:proofErr w:type="spellStart"/>
      <w:r w:rsidRPr="00400345">
        <w:t>arendusorganisatsiooni</w:t>
      </w:r>
      <w:proofErr w:type="spellEnd"/>
      <w:r w:rsidRPr="00400345">
        <w:t xml:space="preserve"> (</w:t>
      </w:r>
      <w:proofErr w:type="spellStart"/>
      <w:r w:rsidRPr="00400345">
        <w:t>edaspidi</w:t>
      </w:r>
      <w:proofErr w:type="spellEnd"/>
      <w:r w:rsidRPr="00400345">
        <w:t xml:space="preserve"> </w:t>
      </w:r>
      <w:r w:rsidRPr="00400345">
        <w:rPr>
          <w:i/>
        </w:rPr>
        <w:t>MARO</w:t>
      </w:r>
      <w:r w:rsidRPr="00400345">
        <w:t xml:space="preserve">) </w:t>
      </w:r>
      <w:proofErr w:type="spellStart"/>
      <w:r w:rsidRPr="00400345">
        <w:t>rolli</w:t>
      </w:r>
      <w:proofErr w:type="spellEnd"/>
      <w:r w:rsidRPr="00400345">
        <w:t xml:space="preserve">. </w:t>
      </w:r>
      <w:proofErr w:type="spellStart"/>
      <w:r w:rsidRPr="00400345">
        <w:t>Teisisõnu</w:t>
      </w:r>
      <w:proofErr w:type="spellEnd"/>
      <w:r w:rsidRPr="00400345">
        <w:t xml:space="preserve">, </w:t>
      </w:r>
      <w:proofErr w:type="spellStart"/>
      <w:r w:rsidRPr="00400345">
        <w:t>mõnedes</w:t>
      </w:r>
      <w:proofErr w:type="spellEnd"/>
      <w:r w:rsidRPr="00400345">
        <w:t xml:space="preserve"> </w:t>
      </w:r>
      <w:proofErr w:type="spellStart"/>
      <w:r w:rsidRPr="00400345">
        <w:t>maakondades</w:t>
      </w:r>
      <w:proofErr w:type="spellEnd"/>
      <w:r w:rsidRPr="00400345">
        <w:t xml:space="preserve"> </w:t>
      </w:r>
      <w:proofErr w:type="spellStart"/>
      <w:r w:rsidRPr="00400345">
        <w:t>osutavad</w:t>
      </w:r>
      <w:proofErr w:type="spellEnd"/>
      <w:r w:rsidRPr="00400345">
        <w:t xml:space="preserve"> MARO </w:t>
      </w:r>
      <w:proofErr w:type="spellStart"/>
      <w:r w:rsidRPr="00400345">
        <w:t>teenuseid</w:t>
      </w:r>
      <w:proofErr w:type="spellEnd"/>
      <w:r w:rsidRPr="00400345">
        <w:t xml:space="preserve"> </w:t>
      </w:r>
      <w:proofErr w:type="spellStart"/>
      <w:r w:rsidRPr="00400345">
        <w:t>maakondlikud</w:t>
      </w:r>
      <w:proofErr w:type="spellEnd"/>
      <w:r w:rsidRPr="00400345">
        <w:t xml:space="preserve"> </w:t>
      </w:r>
      <w:proofErr w:type="spellStart"/>
      <w:r w:rsidRPr="00400345">
        <w:t>areduskeskused</w:t>
      </w:r>
      <w:proofErr w:type="spellEnd"/>
      <w:r w:rsidRPr="00400345">
        <w:t xml:space="preserve">, </w:t>
      </w:r>
      <w:proofErr w:type="spellStart"/>
      <w:r w:rsidRPr="00400345">
        <w:t>mõnedes</w:t>
      </w:r>
      <w:proofErr w:type="spellEnd"/>
      <w:r w:rsidRPr="00400345">
        <w:t xml:space="preserve"> </w:t>
      </w:r>
      <w:proofErr w:type="spellStart"/>
      <w:r w:rsidRPr="00400345">
        <w:t>maakondlikud</w:t>
      </w:r>
      <w:proofErr w:type="spellEnd"/>
      <w:r w:rsidRPr="00400345">
        <w:t xml:space="preserve"> </w:t>
      </w:r>
      <w:proofErr w:type="spellStart"/>
      <w:r w:rsidRPr="00400345">
        <w:t>omavalitsusliidud</w:t>
      </w:r>
      <w:proofErr w:type="spellEnd"/>
      <w:r w:rsidRPr="00400345">
        <w:t xml:space="preserve">.  </w:t>
      </w:r>
    </w:p>
    <w:p w14:paraId="4A2A0280" w14:textId="77777777" w:rsidR="00265846" w:rsidRPr="00400345" w:rsidRDefault="00F0027B">
      <w:pPr>
        <w:spacing w:after="0" w:line="259" w:lineRule="auto"/>
        <w:ind w:left="0" w:right="0" w:firstLine="0"/>
        <w:jc w:val="left"/>
      </w:pPr>
      <w:r w:rsidRPr="00400345">
        <w:t xml:space="preserve">  </w:t>
      </w:r>
    </w:p>
    <w:p w14:paraId="48AECA82" w14:textId="77777777" w:rsidR="00265846" w:rsidRPr="00400345" w:rsidRDefault="00F0027B">
      <w:pPr>
        <w:ind w:left="-5" w:right="15"/>
      </w:pPr>
      <w:r w:rsidRPr="00400345">
        <w:t xml:space="preserve">MARO-d </w:t>
      </w:r>
      <w:proofErr w:type="spellStart"/>
      <w:r w:rsidRPr="00400345">
        <w:t>asuvad</w:t>
      </w:r>
      <w:proofErr w:type="spellEnd"/>
      <w:r w:rsidRPr="00400345">
        <w:t xml:space="preserve"> </w:t>
      </w:r>
      <w:proofErr w:type="spellStart"/>
      <w:r w:rsidRPr="00400345">
        <w:t>igas</w:t>
      </w:r>
      <w:proofErr w:type="spellEnd"/>
      <w:r w:rsidRPr="00400345">
        <w:t xml:space="preserve"> </w:t>
      </w:r>
      <w:proofErr w:type="spellStart"/>
      <w:r w:rsidRPr="00400345">
        <w:t>Eesti</w:t>
      </w:r>
      <w:proofErr w:type="spellEnd"/>
      <w:r w:rsidRPr="00400345">
        <w:t xml:space="preserve"> </w:t>
      </w:r>
      <w:proofErr w:type="spellStart"/>
      <w:r w:rsidRPr="00400345">
        <w:t>maakonnas</w:t>
      </w:r>
      <w:proofErr w:type="spellEnd"/>
      <w:r w:rsidRPr="00400345">
        <w:t xml:space="preserve"> ja </w:t>
      </w:r>
      <w:proofErr w:type="spellStart"/>
      <w:r w:rsidRPr="00400345">
        <w:t>võrgustikku</w:t>
      </w:r>
      <w:proofErr w:type="spellEnd"/>
      <w:r w:rsidRPr="00400345">
        <w:t xml:space="preserve"> </w:t>
      </w:r>
      <w:proofErr w:type="spellStart"/>
      <w:r w:rsidRPr="00400345">
        <w:t>kuulub</w:t>
      </w:r>
      <w:proofErr w:type="spellEnd"/>
      <w:r w:rsidRPr="00400345">
        <w:t xml:space="preserve"> 15 </w:t>
      </w:r>
      <w:proofErr w:type="spellStart"/>
      <w:r w:rsidRPr="00400345">
        <w:t>organisatsiooni</w:t>
      </w:r>
      <w:proofErr w:type="spellEnd"/>
      <w:r w:rsidRPr="00400345">
        <w:t xml:space="preserve"> </w:t>
      </w:r>
      <w:proofErr w:type="spellStart"/>
      <w:r w:rsidRPr="00400345">
        <w:t>enam</w:t>
      </w:r>
      <w:proofErr w:type="spellEnd"/>
      <w:r w:rsidRPr="00400345">
        <w:t xml:space="preserve"> </w:t>
      </w:r>
      <w:proofErr w:type="spellStart"/>
      <w:r w:rsidRPr="00400345">
        <w:t>kui</w:t>
      </w:r>
      <w:proofErr w:type="spellEnd"/>
      <w:r w:rsidRPr="00400345">
        <w:t xml:space="preserve"> 160 </w:t>
      </w:r>
      <w:proofErr w:type="spellStart"/>
      <w:r w:rsidRPr="00400345">
        <w:t>töötajaga</w:t>
      </w:r>
      <w:proofErr w:type="spellEnd"/>
      <w:r w:rsidRPr="00400345">
        <w:t xml:space="preserve">. MARO-d </w:t>
      </w:r>
      <w:proofErr w:type="spellStart"/>
      <w:r w:rsidRPr="00400345">
        <w:t>pakuvad</w:t>
      </w:r>
      <w:proofErr w:type="spellEnd"/>
      <w:r w:rsidRPr="00400345">
        <w:t xml:space="preserve"> </w:t>
      </w:r>
      <w:proofErr w:type="spellStart"/>
      <w:r w:rsidRPr="00400345">
        <w:t>üle</w:t>
      </w:r>
      <w:proofErr w:type="spellEnd"/>
      <w:r w:rsidRPr="00400345">
        <w:t xml:space="preserve"> </w:t>
      </w:r>
      <w:proofErr w:type="spellStart"/>
      <w:r w:rsidRPr="00400345">
        <w:t>Eesti</w:t>
      </w:r>
      <w:proofErr w:type="spellEnd"/>
      <w:r w:rsidRPr="00400345">
        <w:t xml:space="preserve"> </w:t>
      </w:r>
      <w:proofErr w:type="spellStart"/>
      <w:r w:rsidRPr="00400345">
        <w:t>muuhulgas</w:t>
      </w:r>
      <w:proofErr w:type="spellEnd"/>
      <w:r w:rsidRPr="00400345">
        <w:t xml:space="preserve"> </w:t>
      </w:r>
      <w:proofErr w:type="spellStart"/>
      <w:r w:rsidRPr="00400345">
        <w:t>kodanikuühiskonna</w:t>
      </w:r>
      <w:proofErr w:type="spellEnd"/>
      <w:r w:rsidRPr="00400345">
        <w:t xml:space="preserve"> </w:t>
      </w:r>
      <w:proofErr w:type="spellStart"/>
      <w:r w:rsidRPr="00400345">
        <w:t>nõustamisteenust</w:t>
      </w:r>
      <w:proofErr w:type="spellEnd"/>
      <w:r w:rsidRPr="00400345">
        <w:t xml:space="preserve">, </w:t>
      </w:r>
      <w:proofErr w:type="spellStart"/>
      <w:r w:rsidRPr="00400345">
        <w:t>mille</w:t>
      </w:r>
      <w:proofErr w:type="spellEnd"/>
      <w:r w:rsidRPr="00400345">
        <w:t xml:space="preserve"> </w:t>
      </w:r>
      <w:proofErr w:type="spellStart"/>
      <w:r w:rsidRPr="00400345">
        <w:t>tellimist</w:t>
      </w:r>
      <w:proofErr w:type="spellEnd"/>
      <w:r w:rsidRPr="00400345">
        <w:t xml:space="preserve"> </w:t>
      </w:r>
      <w:proofErr w:type="spellStart"/>
      <w:r w:rsidRPr="00400345">
        <w:t>rahastab</w:t>
      </w:r>
      <w:proofErr w:type="spellEnd"/>
      <w:r w:rsidRPr="00400345">
        <w:t xml:space="preserve"> </w:t>
      </w:r>
      <w:proofErr w:type="spellStart"/>
      <w:r w:rsidRPr="00400345">
        <w:t>Siseministeerium</w:t>
      </w:r>
      <w:proofErr w:type="spellEnd"/>
      <w:r w:rsidRPr="00400345">
        <w:t xml:space="preserve"> ja </w:t>
      </w:r>
      <w:proofErr w:type="spellStart"/>
      <w:r w:rsidRPr="00400345">
        <w:t>koordineerib</w:t>
      </w:r>
      <w:proofErr w:type="spellEnd"/>
      <w:r w:rsidRPr="00400345">
        <w:t xml:space="preserve"> </w:t>
      </w:r>
      <w:proofErr w:type="spellStart"/>
      <w:r w:rsidRPr="00400345">
        <w:t>Siseministeeriumi</w:t>
      </w:r>
      <w:proofErr w:type="spellEnd"/>
      <w:r w:rsidRPr="00400345">
        <w:t xml:space="preserve"> </w:t>
      </w:r>
      <w:proofErr w:type="spellStart"/>
      <w:r w:rsidRPr="00400345">
        <w:t>valitsemisalasse</w:t>
      </w:r>
      <w:proofErr w:type="spellEnd"/>
      <w:r w:rsidRPr="00400345">
        <w:t xml:space="preserve"> </w:t>
      </w:r>
      <w:proofErr w:type="spellStart"/>
      <w:r w:rsidRPr="00400345">
        <w:t>kuuluv</w:t>
      </w:r>
      <w:proofErr w:type="spellEnd"/>
      <w:r w:rsidRPr="00400345">
        <w:t xml:space="preserve"> KÜSK. </w:t>
      </w:r>
      <w:proofErr w:type="spellStart"/>
      <w:r w:rsidRPr="00400345">
        <w:t>Toetatav</w:t>
      </w:r>
      <w:proofErr w:type="spellEnd"/>
      <w:r w:rsidRPr="00400345">
        <w:t xml:space="preserve"> </w:t>
      </w:r>
      <w:proofErr w:type="spellStart"/>
      <w:r w:rsidRPr="00400345">
        <w:t>tegevus</w:t>
      </w:r>
      <w:proofErr w:type="spellEnd"/>
      <w:r w:rsidRPr="00400345">
        <w:t xml:space="preserve"> </w:t>
      </w:r>
      <w:proofErr w:type="spellStart"/>
      <w:r w:rsidRPr="00400345">
        <w:t>ei</w:t>
      </w:r>
      <w:proofErr w:type="spellEnd"/>
      <w:r w:rsidRPr="00400345">
        <w:t xml:space="preserve"> </w:t>
      </w:r>
      <w:proofErr w:type="spellStart"/>
      <w:r w:rsidRPr="00400345">
        <w:t>dubleeri</w:t>
      </w:r>
      <w:proofErr w:type="spellEnd"/>
      <w:r w:rsidRPr="00400345">
        <w:t xml:space="preserve"> </w:t>
      </w:r>
      <w:proofErr w:type="spellStart"/>
      <w:r w:rsidRPr="00400345">
        <w:t>riigieelarvest</w:t>
      </w:r>
      <w:proofErr w:type="spellEnd"/>
      <w:r w:rsidRPr="00400345">
        <w:t xml:space="preserve"> </w:t>
      </w:r>
      <w:proofErr w:type="spellStart"/>
      <w:r w:rsidRPr="00400345">
        <w:t>rahastatud</w:t>
      </w:r>
      <w:proofErr w:type="spellEnd"/>
      <w:r w:rsidRPr="00400345">
        <w:t xml:space="preserve"> </w:t>
      </w:r>
      <w:proofErr w:type="spellStart"/>
      <w:r w:rsidRPr="00400345">
        <w:t>tegevusi</w:t>
      </w:r>
      <w:proofErr w:type="spellEnd"/>
      <w:r w:rsidRPr="00400345">
        <w:t xml:space="preserve">. </w:t>
      </w:r>
    </w:p>
    <w:p w14:paraId="749BA72E" w14:textId="77777777" w:rsidR="00265846" w:rsidRPr="00400345" w:rsidRDefault="00F0027B">
      <w:pPr>
        <w:spacing w:after="0" w:line="259" w:lineRule="auto"/>
        <w:ind w:left="0" w:right="0" w:firstLine="0"/>
        <w:jc w:val="left"/>
      </w:pPr>
      <w:r w:rsidRPr="00400345">
        <w:t xml:space="preserve"> </w:t>
      </w:r>
    </w:p>
    <w:p w14:paraId="12697445" w14:textId="32426997" w:rsidR="00265846" w:rsidRPr="00400345" w:rsidRDefault="00F0027B" w:rsidP="56BE84D3">
      <w:pPr>
        <w:ind w:left="-5" w:right="15"/>
        <w:rPr>
          <w:highlight w:val="yellow"/>
        </w:rPr>
      </w:pPr>
      <w:r w:rsidRPr="00400345">
        <w:t xml:space="preserve">Kodanikuühiskonna </w:t>
      </w:r>
      <w:proofErr w:type="spellStart"/>
      <w:r w:rsidRPr="00400345">
        <w:t>nõustamisteenust</w:t>
      </w:r>
      <w:proofErr w:type="spellEnd"/>
      <w:r w:rsidRPr="00400345">
        <w:t xml:space="preserve"> </w:t>
      </w:r>
      <w:proofErr w:type="spellStart"/>
      <w:r w:rsidRPr="00400345">
        <w:t>osutab</w:t>
      </w:r>
      <w:proofErr w:type="spellEnd"/>
      <w:r w:rsidRPr="00400345">
        <w:t xml:space="preserve"> 31. </w:t>
      </w:r>
      <w:proofErr w:type="spellStart"/>
      <w:r w:rsidRPr="00400345">
        <w:t>detsembri</w:t>
      </w:r>
      <w:proofErr w:type="spellEnd"/>
      <w:r w:rsidRPr="00400345">
        <w:t xml:space="preserve"> 2022. a </w:t>
      </w:r>
      <w:proofErr w:type="spellStart"/>
      <w:r w:rsidRPr="00400345">
        <w:t>seisuga</w:t>
      </w:r>
      <w:proofErr w:type="spellEnd"/>
      <w:r w:rsidRPr="00400345">
        <w:t xml:space="preserve"> </w:t>
      </w:r>
      <w:proofErr w:type="spellStart"/>
      <w:r w:rsidRPr="00400345">
        <w:t>kokku</w:t>
      </w:r>
      <w:proofErr w:type="spellEnd"/>
      <w:r w:rsidRPr="00400345">
        <w:t xml:space="preserve"> 18 </w:t>
      </w:r>
      <w:proofErr w:type="spellStart"/>
      <w:r w:rsidRPr="00400345">
        <w:t>konsultanti</w:t>
      </w:r>
      <w:proofErr w:type="spellEnd"/>
      <w:r w:rsidRPr="00400345">
        <w:t xml:space="preserve">, </w:t>
      </w:r>
      <w:proofErr w:type="spellStart"/>
      <w:r w:rsidRPr="00400345">
        <w:t>neist</w:t>
      </w:r>
      <w:proofErr w:type="spellEnd"/>
      <w:r w:rsidRPr="00400345">
        <w:t xml:space="preserve"> </w:t>
      </w:r>
      <w:proofErr w:type="spellStart"/>
      <w:r w:rsidRPr="00400345">
        <w:t>kolm</w:t>
      </w:r>
      <w:proofErr w:type="spellEnd"/>
      <w:r w:rsidRPr="00400345">
        <w:t xml:space="preserve"> </w:t>
      </w:r>
      <w:proofErr w:type="spellStart"/>
      <w:r w:rsidRPr="00400345">
        <w:t>vene</w:t>
      </w:r>
      <w:proofErr w:type="spellEnd"/>
      <w:r w:rsidRPr="00400345">
        <w:t xml:space="preserve"> </w:t>
      </w:r>
      <w:proofErr w:type="spellStart"/>
      <w:r w:rsidRPr="00400345">
        <w:t>töökeelega</w:t>
      </w:r>
      <w:proofErr w:type="spellEnd"/>
      <w:r w:rsidRPr="00400345">
        <w:t xml:space="preserve"> ja </w:t>
      </w:r>
      <w:proofErr w:type="spellStart"/>
      <w:r w:rsidRPr="00400345">
        <w:t>kaheksa</w:t>
      </w:r>
      <w:proofErr w:type="spellEnd"/>
      <w:r w:rsidRPr="00400345">
        <w:t xml:space="preserve"> </w:t>
      </w:r>
      <w:proofErr w:type="spellStart"/>
      <w:r w:rsidRPr="00400345">
        <w:t>pakuvad</w:t>
      </w:r>
      <w:proofErr w:type="spellEnd"/>
      <w:r w:rsidRPr="00400345">
        <w:t xml:space="preserve"> </w:t>
      </w:r>
      <w:proofErr w:type="spellStart"/>
      <w:r w:rsidRPr="00400345">
        <w:t>nõustamist</w:t>
      </w:r>
      <w:proofErr w:type="spellEnd"/>
      <w:r w:rsidRPr="00400345">
        <w:t xml:space="preserve"> </w:t>
      </w:r>
      <w:proofErr w:type="spellStart"/>
      <w:r w:rsidRPr="00400345">
        <w:t>muu</w:t>
      </w:r>
      <w:proofErr w:type="spellEnd"/>
      <w:r w:rsidRPr="00400345">
        <w:t xml:space="preserve"> </w:t>
      </w:r>
      <w:proofErr w:type="spellStart"/>
      <w:r w:rsidRPr="00400345">
        <w:t>hulgas</w:t>
      </w:r>
      <w:proofErr w:type="spellEnd"/>
      <w:r w:rsidRPr="00400345">
        <w:t xml:space="preserve"> </w:t>
      </w:r>
      <w:proofErr w:type="spellStart"/>
      <w:r w:rsidRPr="00400345">
        <w:t>inglise</w:t>
      </w:r>
      <w:proofErr w:type="spellEnd"/>
      <w:r w:rsidRPr="00400345">
        <w:t xml:space="preserve"> </w:t>
      </w:r>
      <w:proofErr w:type="spellStart"/>
      <w:r w:rsidRPr="00400345">
        <w:t>keeles</w:t>
      </w:r>
      <w:proofErr w:type="spellEnd"/>
      <w:r w:rsidRPr="00400345">
        <w:t xml:space="preserve">. Alates 2023. </w:t>
      </w:r>
      <w:proofErr w:type="spellStart"/>
      <w:r w:rsidRPr="00400345">
        <w:t>aastast</w:t>
      </w:r>
      <w:proofErr w:type="spellEnd"/>
      <w:r w:rsidRPr="00400345">
        <w:t xml:space="preserve"> </w:t>
      </w:r>
      <w:proofErr w:type="spellStart"/>
      <w:r w:rsidRPr="00400345">
        <w:t>pakuvad</w:t>
      </w:r>
      <w:proofErr w:type="spellEnd"/>
      <w:r w:rsidRPr="00400345">
        <w:t xml:space="preserve"> </w:t>
      </w:r>
      <w:proofErr w:type="spellStart"/>
      <w:r w:rsidRPr="00400345">
        <w:t>maakondlikud</w:t>
      </w:r>
      <w:proofErr w:type="spellEnd"/>
      <w:r w:rsidRPr="00400345">
        <w:t xml:space="preserve"> </w:t>
      </w:r>
      <w:proofErr w:type="spellStart"/>
      <w:r w:rsidRPr="00400345">
        <w:t>kodanikuühiskonna</w:t>
      </w:r>
      <w:proofErr w:type="spellEnd"/>
      <w:r w:rsidRPr="00400345">
        <w:t xml:space="preserve"> </w:t>
      </w:r>
      <w:proofErr w:type="spellStart"/>
      <w:r w:rsidRPr="00400345">
        <w:t>konsultandid</w:t>
      </w:r>
      <w:proofErr w:type="spellEnd"/>
      <w:r w:rsidRPr="00400345">
        <w:t xml:space="preserve"> </w:t>
      </w:r>
      <w:proofErr w:type="spellStart"/>
      <w:r w:rsidRPr="00400345">
        <w:t>nõustamisteenuse</w:t>
      </w:r>
      <w:proofErr w:type="spellEnd"/>
      <w:r w:rsidRPr="00400345">
        <w:t xml:space="preserve"> </w:t>
      </w:r>
      <w:proofErr w:type="spellStart"/>
      <w:r w:rsidRPr="00400345">
        <w:t>raames</w:t>
      </w:r>
      <w:proofErr w:type="spellEnd"/>
      <w:r w:rsidRPr="00400345">
        <w:t xml:space="preserve"> ka </w:t>
      </w:r>
      <w:proofErr w:type="spellStart"/>
      <w:r w:rsidRPr="00400345">
        <w:t>piirkondlike</w:t>
      </w:r>
      <w:proofErr w:type="spellEnd"/>
      <w:r w:rsidRPr="00400345">
        <w:t xml:space="preserve"> </w:t>
      </w:r>
      <w:proofErr w:type="spellStart"/>
      <w:r w:rsidRPr="00400345">
        <w:t>kogukondade</w:t>
      </w:r>
      <w:proofErr w:type="spellEnd"/>
      <w:r w:rsidRPr="00400345">
        <w:t xml:space="preserve"> </w:t>
      </w:r>
      <w:proofErr w:type="spellStart"/>
      <w:r w:rsidRPr="00400345">
        <w:t>võimestamise</w:t>
      </w:r>
      <w:proofErr w:type="spellEnd"/>
      <w:r w:rsidRPr="00400345">
        <w:t xml:space="preserve"> </w:t>
      </w:r>
      <w:proofErr w:type="spellStart"/>
      <w:r w:rsidRPr="00400345">
        <w:t>teenust</w:t>
      </w:r>
      <w:proofErr w:type="spellEnd"/>
      <w:r w:rsidRPr="00400345">
        <w:t xml:space="preserve">, </w:t>
      </w:r>
      <w:proofErr w:type="spellStart"/>
      <w:r w:rsidRPr="00400345">
        <w:t>mille</w:t>
      </w:r>
      <w:proofErr w:type="spellEnd"/>
      <w:r w:rsidRPr="00400345">
        <w:t xml:space="preserve"> </w:t>
      </w:r>
      <w:proofErr w:type="spellStart"/>
      <w:r w:rsidRPr="00400345">
        <w:t>eesmärk</w:t>
      </w:r>
      <w:proofErr w:type="spellEnd"/>
      <w:r w:rsidRPr="00400345">
        <w:t xml:space="preserve"> on </w:t>
      </w:r>
      <w:proofErr w:type="spellStart"/>
      <w:r w:rsidRPr="00400345">
        <w:t>arendada</w:t>
      </w:r>
      <w:proofErr w:type="spellEnd"/>
      <w:r w:rsidRPr="00400345">
        <w:t xml:space="preserve"> </w:t>
      </w:r>
      <w:proofErr w:type="spellStart"/>
      <w:r w:rsidRPr="00400345">
        <w:t>süsteemset</w:t>
      </w:r>
      <w:proofErr w:type="spellEnd"/>
      <w:r w:rsidRPr="00400345">
        <w:t xml:space="preserve"> </w:t>
      </w:r>
      <w:proofErr w:type="spellStart"/>
      <w:r w:rsidRPr="00400345">
        <w:t>võrgustikupõhist</w:t>
      </w:r>
      <w:proofErr w:type="spellEnd"/>
      <w:r w:rsidRPr="00400345">
        <w:t xml:space="preserve"> </w:t>
      </w:r>
      <w:proofErr w:type="spellStart"/>
      <w:r w:rsidRPr="00400345">
        <w:t>kaasamist</w:t>
      </w:r>
      <w:proofErr w:type="spellEnd"/>
      <w:r w:rsidRPr="00400345">
        <w:t xml:space="preserve"> </w:t>
      </w:r>
      <w:proofErr w:type="spellStart"/>
      <w:r w:rsidRPr="00400345">
        <w:t>ning</w:t>
      </w:r>
      <w:proofErr w:type="spellEnd"/>
      <w:r w:rsidRPr="00400345">
        <w:t xml:space="preserve"> </w:t>
      </w:r>
      <w:proofErr w:type="spellStart"/>
      <w:r w:rsidRPr="00400345">
        <w:t>võimestamist</w:t>
      </w:r>
      <w:proofErr w:type="spellEnd"/>
      <w:r w:rsidRPr="00400345">
        <w:t xml:space="preserve">, </w:t>
      </w:r>
      <w:proofErr w:type="spellStart"/>
      <w:r w:rsidRPr="00400345">
        <w:t>võimaldades</w:t>
      </w:r>
      <w:proofErr w:type="spellEnd"/>
      <w:r w:rsidRPr="00400345">
        <w:t xml:space="preserve"> </w:t>
      </w:r>
      <w:proofErr w:type="spellStart"/>
      <w:r w:rsidRPr="00400345">
        <w:t>toetada</w:t>
      </w:r>
      <w:proofErr w:type="spellEnd"/>
      <w:r w:rsidRPr="00400345">
        <w:t xml:space="preserve"> </w:t>
      </w:r>
      <w:proofErr w:type="spellStart"/>
      <w:r w:rsidRPr="00400345">
        <w:t>ettevõtmisi</w:t>
      </w:r>
      <w:proofErr w:type="spellEnd"/>
      <w:r w:rsidRPr="00400345">
        <w:t xml:space="preserve">, </w:t>
      </w:r>
      <w:proofErr w:type="spellStart"/>
      <w:r w:rsidRPr="00400345">
        <w:t>mille</w:t>
      </w:r>
      <w:proofErr w:type="spellEnd"/>
      <w:r w:rsidRPr="00400345">
        <w:t xml:space="preserve"> </w:t>
      </w:r>
      <w:proofErr w:type="spellStart"/>
      <w:r w:rsidRPr="00400345">
        <w:t>jaoks</w:t>
      </w:r>
      <w:proofErr w:type="spellEnd"/>
      <w:r w:rsidRPr="00400345">
        <w:t xml:space="preserve"> </w:t>
      </w:r>
      <w:proofErr w:type="spellStart"/>
      <w:r w:rsidRPr="00400345">
        <w:t>ei</w:t>
      </w:r>
      <w:proofErr w:type="spellEnd"/>
      <w:r w:rsidRPr="00400345">
        <w:t xml:space="preserve"> ole </w:t>
      </w:r>
      <w:proofErr w:type="spellStart"/>
      <w:r w:rsidRPr="00400345">
        <w:t>tingimata</w:t>
      </w:r>
      <w:proofErr w:type="spellEnd"/>
      <w:r w:rsidRPr="00400345">
        <w:t xml:space="preserve"> </w:t>
      </w:r>
      <w:proofErr w:type="spellStart"/>
      <w:r w:rsidRPr="00400345">
        <w:t>vaja</w:t>
      </w:r>
      <w:proofErr w:type="spellEnd"/>
      <w:r w:rsidRPr="00400345">
        <w:t xml:space="preserve"> </w:t>
      </w:r>
      <w:proofErr w:type="spellStart"/>
      <w:r w:rsidRPr="00400345">
        <w:t>luua</w:t>
      </w:r>
      <w:proofErr w:type="spellEnd"/>
      <w:r w:rsidRPr="00400345">
        <w:t xml:space="preserve"> </w:t>
      </w:r>
      <w:proofErr w:type="spellStart"/>
      <w:r w:rsidRPr="00400345">
        <w:t>juriidilist</w:t>
      </w:r>
      <w:proofErr w:type="spellEnd"/>
      <w:r w:rsidRPr="00400345">
        <w:t xml:space="preserve"> </w:t>
      </w:r>
      <w:proofErr w:type="spellStart"/>
      <w:r w:rsidRPr="00400345">
        <w:t>tegutsemisvormi</w:t>
      </w:r>
      <w:proofErr w:type="spellEnd"/>
      <w:r w:rsidRPr="00400345">
        <w:t xml:space="preserve">. </w:t>
      </w:r>
      <w:proofErr w:type="spellStart"/>
      <w:r w:rsidRPr="00400345">
        <w:t>Kogukondade</w:t>
      </w:r>
      <w:proofErr w:type="spellEnd"/>
      <w:r w:rsidRPr="00400345">
        <w:t xml:space="preserve"> </w:t>
      </w:r>
      <w:proofErr w:type="spellStart"/>
      <w:r w:rsidRPr="00400345">
        <w:t>tegevusvõimekuse</w:t>
      </w:r>
      <w:proofErr w:type="spellEnd"/>
      <w:r w:rsidRPr="00400345">
        <w:t xml:space="preserve"> </w:t>
      </w:r>
      <w:proofErr w:type="spellStart"/>
      <w:r w:rsidRPr="00400345">
        <w:t>kasvatamine</w:t>
      </w:r>
      <w:proofErr w:type="spellEnd"/>
      <w:r w:rsidRPr="00400345">
        <w:t xml:space="preserve"> </w:t>
      </w:r>
      <w:proofErr w:type="spellStart"/>
      <w:r w:rsidRPr="00400345">
        <w:t>eeldab</w:t>
      </w:r>
      <w:proofErr w:type="spellEnd"/>
      <w:r w:rsidRPr="00400345">
        <w:t xml:space="preserve">, et </w:t>
      </w:r>
      <w:proofErr w:type="spellStart"/>
      <w:r w:rsidRPr="00400345">
        <w:t>kodanikuühiskonna</w:t>
      </w:r>
      <w:proofErr w:type="spellEnd"/>
      <w:r w:rsidRPr="00400345">
        <w:t xml:space="preserve"> </w:t>
      </w:r>
      <w:proofErr w:type="spellStart"/>
      <w:r w:rsidRPr="00400345">
        <w:t>konsultantidel</w:t>
      </w:r>
      <w:proofErr w:type="spellEnd"/>
      <w:r w:rsidRPr="00400345">
        <w:t xml:space="preserve"> </w:t>
      </w:r>
      <w:proofErr w:type="spellStart"/>
      <w:r w:rsidRPr="00400345">
        <w:t>tekib</w:t>
      </w:r>
      <w:proofErr w:type="spellEnd"/>
      <w:r w:rsidRPr="00400345">
        <w:t xml:space="preserve"> </w:t>
      </w:r>
      <w:proofErr w:type="spellStart"/>
      <w:r w:rsidRPr="00400345">
        <w:t>aja</w:t>
      </w:r>
      <w:proofErr w:type="spellEnd"/>
      <w:r w:rsidRPr="00400345">
        <w:t xml:space="preserve"> </w:t>
      </w:r>
      <w:proofErr w:type="spellStart"/>
      <w:r w:rsidRPr="00400345">
        <w:t>jooksul</w:t>
      </w:r>
      <w:proofErr w:type="spellEnd"/>
      <w:r w:rsidRPr="00400345">
        <w:t xml:space="preserve"> </w:t>
      </w:r>
      <w:proofErr w:type="spellStart"/>
      <w:r w:rsidRPr="00400345">
        <w:t>töö</w:t>
      </w:r>
      <w:proofErr w:type="spellEnd"/>
      <w:r w:rsidRPr="00400345">
        <w:t xml:space="preserve"> </w:t>
      </w:r>
      <w:proofErr w:type="spellStart"/>
      <w:r w:rsidRPr="00400345">
        <w:t>käigus</w:t>
      </w:r>
      <w:proofErr w:type="spellEnd"/>
      <w:r w:rsidRPr="00400345">
        <w:t xml:space="preserve"> </w:t>
      </w:r>
      <w:proofErr w:type="spellStart"/>
      <w:r w:rsidRPr="00400345">
        <w:t>ülevaade</w:t>
      </w:r>
      <w:proofErr w:type="spellEnd"/>
      <w:r w:rsidRPr="00400345">
        <w:t xml:space="preserve"> </w:t>
      </w:r>
      <w:proofErr w:type="spellStart"/>
      <w:r w:rsidRPr="00400345">
        <w:t>oma</w:t>
      </w:r>
      <w:proofErr w:type="spellEnd"/>
      <w:r w:rsidRPr="00400345">
        <w:t xml:space="preserve"> </w:t>
      </w:r>
      <w:proofErr w:type="spellStart"/>
      <w:r w:rsidRPr="00400345">
        <w:t>piirkonna</w:t>
      </w:r>
      <w:proofErr w:type="spellEnd"/>
      <w:r w:rsidRPr="00400345">
        <w:t xml:space="preserve"> </w:t>
      </w:r>
      <w:proofErr w:type="spellStart"/>
      <w:r w:rsidRPr="00400345">
        <w:t>kogukondadest</w:t>
      </w:r>
      <w:proofErr w:type="spellEnd"/>
      <w:r w:rsidRPr="00400345">
        <w:t xml:space="preserve">, </w:t>
      </w:r>
      <w:proofErr w:type="spellStart"/>
      <w:r w:rsidRPr="00400345">
        <w:t>nad</w:t>
      </w:r>
      <w:proofErr w:type="spellEnd"/>
      <w:r w:rsidRPr="00400345">
        <w:t xml:space="preserve"> </w:t>
      </w:r>
      <w:proofErr w:type="spellStart"/>
      <w:r w:rsidRPr="00400345">
        <w:t>teavad</w:t>
      </w:r>
      <w:proofErr w:type="spellEnd"/>
      <w:r w:rsidRPr="00400345">
        <w:t xml:space="preserve"> ja </w:t>
      </w:r>
      <w:proofErr w:type="spellStart"/>
      <w:r w:rsidRPr="00400345">
        <w:t>tunnevad</w:t>
      </w:r>
      <w:proofErr w:type="spellEnd"/>
      <w:r w:rsidRPr="00400345">
        <w:t xml:space="preserve"> </w:t>
      </w:r>
      <w:proofErr w:type="spellStart"/>
      <w:r w:rsidRPr="00400345">
        <w:t>kogukondade</w:t>
      </w:r>
      <w:proofErr w:type="spellEnd"/>
      <w:r w:rsidRPr="00400345">
        <w:t xml:space="preserve"> </w:t>
      </w:r>
      <w:proofErr w:type="spellStart"/>
      <w:r w:rsidRPr="00400345">
        <w:t>eestvedajaid</w:t>
      </w:r>
      <w:proofErr w:type="spellEnd"/>
      <w:r w:rsidRPr="00400345">
        <w:t xml:space="preserve"> </w:t>
      </w:r>
      <w:proofErr w:type="spellStart"/>
      <w:r w:rsidRPr="00400345">
        <w:t>ning</w:t>
      </w:r>
      <w:proofErr w:type="spellEnd"/>
      <w:r w:rsidRPr="00400345">
        <w:t xml:space="preserve"> on </w:t>
      </w:r>
      <w:proofErr w:type="spellStart"/>
      <w:r w:rsidRPr="00400345">
        <w:t>kursis</w:t>
      </w:r>
      <w:proofErr w:type="spellEnd"/>
      <w:r w:rsidRPr="00400345">
        <w:t xml:space="preserve"> </w:t>
      </w:r>
      <w:proofErr w:type="spellStart"/>
      <w:r w:rsidRPr="00400345">
        <w:t>kogukondade</w:t>
      </w:r>
      <w:proofErr w:type="spellEnd"/>
      <w:r w:rsidRPr="00400345">
        <w:t xml:space="preserve"> </w:t>
      </w:r>
      <w:proofErr w:type="spellStart"/>
      <w:r w:rsidRPr="00400345">
        <w:t>tegevustega</w:t>
      </w:r>
      <w:proofErr w:type="spellEnd"/>
      <w:r w:rsidRPr="00400345">
        <w:t xml:space="preserve">. </w:t>
      </w:r>
      <w:r w:rsidRPr="00400345">
        <w:br/>
      </w:r>
      <w:r w:rsidRPr="00400345">
        <w:br/>
      </w:r>
      <w:r w:rsidR="007658FB" w:rsidRPr="00400345">
        <w:rPr>
          <w:highlight w:val="yellow"/>
        </w:rPr>
        <w:t xml:space="preserve">Lisaks </w:t>
      </w:r>
      <w:proofErr w:type="spellStart"/>
      <w:r w:rsidR="007658FB" w:rsidRPr="00400345">
        <w:rPr>
          <w:highlight w:val="yellow"/>
        </w:rPr>
        <w:t>kodanikuühiskonna</w:t>
      </w:r>
      <w:proofErr w:type="spellEnd"/>
      <w:r w:rsidR="007658FB" w:rsidRPr="00400345">
        <w:rPr>
          <w:highlight w:val="yellow"/>
        </w:rPr>
        <w:t xml:space="preserve"> </w:t>
      </w:r>
      <w:proofErr w:type="spellStart"/>
      <w:r w:rsidR="007658FB" w:rsidRPr="00400345">
        <w:rPr>
          <w:highlight w:val="yellow"/>
        </w:rPr>
        <w:t>konsultantidele</w:t>
      </w:r>
      <w:proofErr w:type="spellEnd"/>
      <w:r w:rsidR="007658FB" w:rsidRPr="00400345">
        <w:rPr>
          <w:highlight w:val="yellow"/>
        </w:rPr>
        <w:t xml:space="preserve"> </w:t>
      </w:r>
      <w:proofErr w:type="spellStart"/>
      <w:r w:rsidR="007658FB" w:rsidRPr="00400345">
        <w:rPr>
          <w:highlight w:val="yellow"/>
        </w:rPr>
        <w:t>tegelevad</w:t>
      </w:r>
      <w:proofErr w:type="spellEnd"/>
      <w:r w:rsidR="007658FB" w:rsidRPr="00400345">
        <w:rPr>
          <w:highlight w:val="yellow"/>
        </w:rPr>
        <w:t xml:space="preserve"> </w:t>
      </w:r>
      <w:proofErr w:type="spellStart"/>
      <w:r w:rsidR="32080DCB" w:rsidRPr="00400345">
        <w:rPr>
          <w:highlight w:val="yellow"/>
        </w:rPr>
        <w:t>kodanikuühiskonna</w:t>
      </w:r>
      <w:proofErr w:type="spellEnd"/>
      <w:r w:rsidR="32080DCB" w:rsidRPr="00400345">
        <w:rPr>
          <w:highlight w:val="yellow"/>
        </w:rPr>
        <w:t xml:space="preserve"> </w:t>
      </w:r>
      <w:proofErr w:type="spellStart"/>
      <w:r w:rsidR="32080DCB" w:rsidRPr="00400345">
        <w:rPr>
          <w:highlight w:val="yellow"/>
        </w:rPr>
        <w:t>organisatsioonide</w:t>
      </w:r>
      <w:proofErr w:type="spellEnd"/>
      <w:r w:rsidR="007658FB" w:rsidRPr="00400345">
        <w:rPr>
          <w:highlight w:val="yellow"/>
        </w:rPr>
        <w:t xml:space="preserve"> </w:t>
      </w:r>
      <w:proofErr w:type="spellStart"/>
      <w:r w:rsidR="007658FB" w:rsidRPr="00400345">
        <w:rPr>
          <w:highlight w:val="yellow"/>
        </w:rPr>
        <w:t>nõustamisega</w:t>
      </w:r>
      <w:proofErr w:type="spellEnd"/>
      <w:r w:rsidR="007658FB" w:rsidRPr="00400345">
        <w:rPr>
          <w:highlight w:val="yellow"/>
        </w:rPr>
        <w:t xml:space="preserve"> </w:t>
      </w:r>
      <w:proofErr w:type="spellStart"/>
      <w:r w:rsidR="007658FB" w:rsidRPr="00400345">
        <w:rPr>
          <w:highlight w:val="yellow"/>
        </w:rPr>
        <w:t>Eestis</w:t>
      </w:r>
      <w:proofErr w:type="spellEnd"/>
      <w:r w:rsidR="007658FB" w:rsidRPr="00400345">
        <w:rPr>
          <w:highlight w:val="yellow"/>
        </w:rPr>
        <w:t xml:space="preserve"> </w:t>
      </w:r>
      <w:proofErr w:type="spellStart"/>
      <w:r w:rsidR="007658FB" w:rsidRPr="00400345">
        <w:rPr>
          <w:highlight w:val="yellow"/>
        </w:rPr>
        <w:t>erinevate</w:t>
      </w:r>
      <w:proofErr w:type="spellEnd"/>
      <w:r w:rsidR="007658FB" w:rsidRPr="00400345">
        <w:rPr>
          <w:highlight w:val="yellow"/>
        </w:rPr>
        <w:t xml:space="preserve"> </w:t>
      </w:r>
      <w:proofErr w:type="spellStart"/>
      <w:r w:rsidR="007658FB" w:rsidRPr="00400345">
        <w:rPr>
          <w:highlight w:val="yellow"/>
        </w:rPr>
        <w:t>organisatsioonide</w:t>
      </w:r>
      <w:proofErr w:type="spellEnd"/>
      <w:r w:rsidR="2895A997" w:rsidRPr="00400345">
        <w:rPr>
          <w:highlight w:val="yellow"/>
        </w:rPr>
        <w:t xml:space="preserve"> </w:t>
      </w:r>
      <w:proofErr w:type="spellStart"/>
      <w:r w:rsidR="2895A997" w:rsidRPr="00400345">
        <w:rPr>
          <w:highlight w:val="yellow"/>
        </w:rPr>
        <w:t>töötajad</w:t>
      </w:r>
      <w:proofErr w:type="spellEnd"/>
      <w:r w:rsidR="007658FB" w:rsidRPr="00400345">
        <w:rPr>
          <w:highlight w:val="yellow"/>
        </w:rPr>
        <w:t xml:space="preserve">, </w:t>
      </w:r>
      <w:proofErr w:type="spellStart"/>
      <w:r w:rsidR="007658FB" w:rsidRPr="00400345">
        <w:rPr>
          <w:highlight w:val="yellow"/>
        </w:rPr>
        <w:t>näiteks</w:t>
      </w:r>
      <w:proofErr w:type="spellEnd"/>
      <w:r w:rsidR="007658FB" w:rsidRPr="00400345">
        <w:rPr>
          <w:highlight w:val="yellow"/>
        </w:rPr>
        <w:t xml:space="preserve"> SA Kodanikuühiskonna </w:t>
      </w:r>
      <w:proofErr w:type="spellStart"/>
      <w:r w:rsidR="007658FB" w:rsidRPr="00400345">
        <w:rPr>
          <w:highlight w:val="yellow"/>
        </w:rPr>
        <w:t>Sihtkapitali</w:t>
      </w:r>
      <w:proofErr w:type="spellEnd"/>
      <w:r w:rsidR="007658FB" w:rsidRPr="00400345">
        <w:rPr>
          <w:highlight w:val="yellow"/>
        </w:rPr>
        <w:t xml:space="preserve"> </w:t>
      </w:r>
      <w:proofErr w:type="spellStart"/>
      <w:r w:rsidR="007658FB" w:rsidRPr="00400345">
        <w:rPr>
          <w:highlight w:val="yellow"/>
        </w:rPr>
        <w:t>toetusmeetemete</w:t>
      </w:r>
      <w:proofErr w:type="spellEnd"/>
      <w:r w:rsidR="007658FB" w:rsidRPr="00400345">
        <w:rPr>
          <w:highlight w:val="yellow"/>
        </w:rPr>
        <w:t xml:space="preserve"> </w:t>
      </w:r>
      <w:proofErr w:type="spellStart"/>
      <w:r w:rsidR="007658FB" w:rsidRPr="00400345">
        <w:rPr>
          <w:highlight w:val="yellow"/>
        </w:rPr>
        <w:t>kordinaatorid</w:t>
      </w:r>
      <w:proofErr w:type="spellEnd"/>
      <w:r w:rsidR="00253DB7" w:rsidRPr="00400345">
        <w:rPr>
          <w:highlight w:val="yellow"/>
        </w:rPr>
        <w:t xml:space="preserve">. </w:t>
      </w:r>
      <w:proofErr w:type="spellStart"/>
      <w:r w:rsidR="00253DB7" w:rsidRPr="00400345">
        <w:rPr>
          <w:highlight w:val="yellow"/>
        </w:rPr>
        <w:t>Kohalikes</w:t>
      </w:r>
      <w:proofErr w:type="spellEnd"/>
      <w:r w:rsidR="00253DB7" w:rsidRPr="00400345">
        <w:rPr>
          <w:highlight w:val="yellow"/>
        </w:rPr>
        <w:t xml:space="preserve"> </w:t>
      </w:r>
      <w:proofErr w:type="spellStart"/>
      <w:r w:rsidR="00253DB7" w:rsidRPr="00400345">
        <w:rPr>
          <w:highlight w:val="yellow"/>
        </w:rPr>
        <w:t>omavalitsustes</w:t>
      </w:r>
      <w:proofErr w:type="spellEnd"/>
      <w:r w:rsidR="00253DB7" w:rsidRPr="00400345">
        <w:rPr>
          <w:highlight w:val="yellow"/>
        </w:rPr>
        <w:t xml:space="preserve"> </w:t>
      </w:r>
      <w:proofErr w:type="spellStart"/>
      <w:r w:rsidR="00253DB7" w:rsidRPr="00400345">
        <w:rPr>
          <w:highlight w:val="yellow"/>
        </w:rPr>
        <w:t>tegutsevad</w:t>
      </w:r>
      <w:proofErr w:type="spellEnd"/>
      <w:r w:rsidR="00253DB7" w:rsidRPr="00400345">
        <w:rPr>
          <w:highlight w:val="yellow"/>
        </w:rPr>
        <w:t xml:space="preserve"> </w:t>
      </w:r>
      <w:proofErr w:type="spellStart"/>
      <w:r w:rsidR="00253DB7" w:rsidRPr="00400345">
        <w:rPr>
          <w:highlight w:val="yellow"/>
        </w:rPr>
        <w:t>erinevate</w:t>
      </w:r>
      <w:proofErr w:type="spellEnd"/>
      <w:r w:rsidR="6B9EB73F" w:rsidRPr="00400345">
        <w:rPr>
          <w:highlight w:val="yellow"/>
        </w:rPr>
        <w:t xml:space="preserve"> </w:t>
      </w:r>
      <w:proofErr w:type="spellStart"/>
      <w:r w:rsidR="6B9EB73F" w:rsidRPr="00400345">
        <w:rPr>
          <w:highlight w:val="yellow"/>
        </w:rPr>
        <w:t>tööülesannetega</w:t>
      </w:r>
      <w:proofErr w:type="spellEnd"/>
      <w:r w:rsidR="6B9EB73F" w:rsidRPr="00400345">
        <w:rPr>
          <w:highlight w:val="yellow"/>
        </w:rPr>
        <w:t xml:space="preserve"> </w:t>
      </w:r>
      <w:proofErr w:type="spellStart"/>
      <w:r w:rsidR="6B9EB73F" w:rsidRPr="00400345">
        <w:rPr>
          <w:highlight w:val="yellow"/>
        </w:rPr>
        <w:t>spetsialistid</w:t>
      </w:r>
      <w:proofErr w:type="spellEnd"/>
      <w:r w:rsidR="00253DB7" w:rsidRPr="00400345">
        <w:rPr>
          <w:highlight w:val="yellow"/>
        </w:rPr>
        <w:t xml:space="preserve">, </w:t>
      </w:r>
      <w:proofErr w:type="spellStart"/>
      <w:r w:rsidR="00253DB7" w:rsidRPr="00400345">
        <w:rPr>
          <w:highlight w:val="yellow"/>
        </w:rPr>
        <w:t>kelle</w:t>
      </w:r>
      <w:proofErr w:type="spellEnd"/>
      <w:r w:rsidR="00253DB7" w:rsidRPr="00400345">
        <w:rPr>
          <w:highlight w:val="yellow"/>
        </w:rPr>
        <w:t xml:space="preserve"> </w:t>
      </w:r>
      <w:proofErr w:type="spellStart"/>
      <w:r w:rsidR="2FF1F165" w:rsidRPr="00400345">
        <w:rPr>
          <w:highlight w:val="yellow"/>
        </w:rPr>
        <w:t>ülesandeks</w:t>
      </w:r>
      <w:proofErr w:type="spellEnd"/>
      <w:r w:rsidR="00253DB7" w:rsidRPr="00400345">
        <w:rPr>
          <w:highlight w:val="yellow"/>
        </w:rPr>
        <w:t xml:space="preserve"> on </w:t>
      </w:r>
      <w:proofErr w:type="spellStart"/>
      <w:r w:rsidR="3E637740" w:rsidRPr="00400345">
        <w:rPr>
          <w:highlight w:val="yellow"/>
        </w:rPr>
        <w:t>kodanikuühiskonna</w:t>
      </w:r>
      <w:proofErr w:type="spellEnd"/>
      <w:r w:rsidR="3E637740" w:rsidRPr="00400345">
        <w:rPr>
          <w:highlight w:val="yellow"/>
        </w:rPr>
        <w:t xml:space="preserve"> </w:t>
      </w:r>
      <w:proofErr w:type="spellStart"/>
      <w:r w:rsidR="3E637740" w:rsidRPr="00400345">
        <w:rPr>
          <w:highlight w:val="yellow"/>
        </w:rPr>
        <w:t>organisatsioonide</w:t>
      </w:r>
      <w:proofErr w:type="spellEnd"/>
      <w:r w:rsidR="3E637740" w:rsidRPr="00400345">
        <w:rPr>
          <w:highlight w:val="yellow"/>
        </w:rPr>
        <w:t xml:space="preserve"> ja </w:t>
      </w:r>
      <w:proofErr w:type="spellStart"/>
      <w:r w:rsidR="3E637740" w:rsidRPr="00400345">
        <w:rPr>
          <w:highlight w:val="yellow"/>
        </w:rPr>
        <w:t>kogukondade</w:t>
      </w:r>
      <w:proofErr w:type="spellEnd"/>
      <w:r w:rsidR="00253DB7" w:rsidRPr="00400345">
        <w:rPr>
          <w:highlight w:val="yellow"/>
        </w:rPr>
        <w:t xml:space="preserve"> </w:t>
      </w:r>
      <w:proofErr w:type="spellStart"/>
      <w:r w:rsidR="477DBFB7" w:rsidRPr="00400345">
        <w:rPr>
          <w:highlight w:val="yellow"/>
        </w:rPr>
        <w:t>kaasamine</w:t>
      </w:r>
      <w:proofErr w:type="spellEnd"/>
      <w:r w:rsidR="477DBFB7" w:rsidRPr="00400345">
        <w:rPr>
          <w:highlight w:val="yellow"/>
        </w:rPr>
        <w:t xml:space="preserve">, </w:t>
      </w:r>
      <w:proofErr w:type="spellStart"/>
      <w:r w:rsidR="00253DB7" w:rsidRPr="00400345">
        <w:rPr>
          <w:highlight w:val="yellow"/>
        </w:rPr>
        <w:t>toetamine</w:t>
      </w:r>
      <w:proofErr w:type="spellEnd"/>
      <w:r w:rsidR="00253DB7" w:rsidRPr="00400345">
        <w:rPr>
          <w:highlight w:val="yellow"/>
        </w:rPr>
        <w:t xml:space="preserve">, </w:t>
      </w:r>
      <w:proofErr w:type="spellStart"/>
      <w:r w:rsidR="00253DB7" w:rsidRPr="00400345">
        <w:rPr>
          <w:highlight w:val="yellow"/>
        </w:rPr>
        <w:t>võrgustiku</w:t>
      </w:r>
      <w:proofErr w:type="spellEnd"/>
      <w:r w:rsidR="00253DB7" w:rsidRPr="00400345">
        <w:rPr>
          <w:highlight w:val="yellow"/>
        </w:rPr>
        <w:t xml:space="preserve"> </w:t>
      </w:r>
      <w:proofErr w:type="spellStart"/>
      <w:r w:rsidR="00253DB7" w:rsidRPr="00400345">
        <w:rPr>
          <w:highlight w:val="yellow"/>
        </w:rPr>
        <w:t>loomine</w:t>
      </w:r>
      <w:proofErr w:type="spellEnd"/>
      <w:r w:rsidR="00253DB7" w:rsidRPr="00400345">
        <w:rPr>
          <w:highlight w:val="yellow"/>
        </w:rPr>
        <w:t xml:space="preserve">, </w:t>
      </w:r>
      <w:proofErr w:type="spellStart"/>
      <w:r w:rsidR="00253DB7" w:rsidRPr="00400345">
        <w:rPr>
          <w:highlight w:val="yellow"/>
        </w:rPr>
        <w:t>koostöö</w:t>
      </w:r>
      <w:proofErr w:type="spellEnd"/>
      <w:r w:rsidR="00253DB7" w:rsidRPr="00400345">
        <w:rPr>
          <w:highlight w:val="yellow"/>
        </w:rPr>
        <w:t xml:space="preserve"> </w:t>
      </w:r>
      <w:proofErr w:type="spellStart"/>
      <w:r w:rsidR="00253DB7" w:rsidRPr="00400345">
        <w:rPr>
          <w:highlight w:val="yellow"/>
        </w:rPr>
        <w:t>maakondlike</w:t>
      </w:r>
      <w:proofErr w:type="spellEnd"/>
      <w:r w:rsidR="00253DB7" w:rsidRPr="00400345">
        <w:rPr>
          <w:highlight w:val="yellow"/>
        </w:rPr>
        <w:t xml:space="preserve"> </w:t>
      </w:r>
      <w:proofErr w:type="spellStart"/>
      <w:r w:rsidR="00253DB7" w:rsidRPr="00400345">
        <w:rPr>
          <w:highlight w:val="yellow"/>
        </w:rPr>
        <w:t>konsultantidega</w:t>
      </w:r>
      <w:proofErr w:type="spellEnd"/>
      <w:r w:rsidR="00253DB7" w:rsidRPr="00400345">
        <w:rPr>
          <w:highlight w:val="yellow"/>
        </w:rPr>
        <w:t xml:space="preserve"> </w:t>
      </w:r>
      <w:proofErr w:type="spellStart"/>
      <w:r w:rsidR="00253DB7" w:rsidRPr="00400345">
        <w:rPr>
          <w:highlight w:val="yellow"/>
        </w:rPr>
        <w:t>jpm</w:t>
      </w:r>
      <w:proofErr w:type="spellEnd"/>
      <w:r w:rsidR="00253DB7" w:rsidRPr="00400345">
        <w:rPr>
          <w:highlight w:val="yellow"/>
        </w:rPr>
        <w:t>.</w:t>
      </w:r>
    </w:p>
    <w:p w14:paraId="729E258C" w14:textId="77777777" w:rsidR="00265846" w:rsidRPr="00400345" w:rsidRDefault="00F0027B">
      <w:pPr>
        <w:spacing w:after="0" w:line="259" w:lineRule="auto"/>
        <w:ind w:left="0" w:right="0" w:firstLine="0"/>
        <w:jc w:val="left"/>
      </w:pPr>
      <w:r w:rsidRPr="00400345">
        <w:t xml:space="preserve"> </w:t>
      </w:r>
    </w:p>
    <w:p w14:paraId="38136BB0" w14:textId="77777777" w:rsidR="00265846" w:rsidRPr="00400345" w:rsidRDefault="00F0027B">
      <w:pPr>
        <w:ind w:left="-5" w:right="15"/>
      </w:pPr>
      <w:proofErr w:type="spellStart"/>
      <w:r w:rsidRPr="00400345">
        <w:rPr>
          <w:b/>
        </w:rPr>
        <w:t>Punktis</w:t>
      </w:r>
      <w:proofErr w:type="spellEnd"/>
      <w:r w:rsidRPr="00400345">
        <w:rPr>
          <w:b/>
        </w:rPr>
        <w:t xml:space="preserve"> 2.1.1 </w:t>
      </w:r>
      <w:proofErr w:type="spellStart"/>
      <w:r w:rsidRPr="00400345">
        <w:t>sätestatakse</w:t>
      </w:r>
      <w:proofErr w:type="spellEnd"/>
      <w:r w:rsidRPr="00400345">
        <w:t xml:space="preserve"> </w:t>
      </w:r>
      <w:proofErr w:type="spellStart"/>
      <w:r w:rsidRPr="00400345">
        <w:t>tegevuse</w:t>
      </w:r>
      <w:proofErr w:type="spellEnd"/>
      <w:r w:rsidRPr="00400345">
        <w:t xml:space="preserve"> „</w:t>
      </w:r>
      <w:proofErr w:type="spellStart"/>
      <w:r w:rsidRPr="00400345">
        <w:t>Süsteemse</w:t>
      </w:r>
      <w:proofErr w:type="spellEnd"/>
      <w:r w:rsidRPr="00400345">
        <w:t xml:space="preserve"> </w:t>
      </w:r>
      <w:proofErr w:type="spellStart"/>
      <w:r w:rsidRPr="00400345">
        <w:t>kogukonnapõhise</w:t>
      </w:r>
      <w:proofErr w:type="spellEnd"/>
      <w:r w:rsidRPr="00400345">
        <w:t xml:space="preserve"> </w:t>
      </w:r>
      <w:proofErr w:type="spellStart"/>
      <w:r w:rsidRPr="00400345">
        <w:t>laste</w:t>
      </w:r>
      <w:proofErr w:type="spellEnd"/>
      <w:r w:rsidRPr="00400345">
        <w:t xml:space="preserve"> ja </w:t>
      </w:r>
      <w:proofErr w:type="spellStart"/>
      <w:r w:rsidRPr="00400345">
        <w:t>noorte</w:t>
      </w:r>
      <w:proofErr w:type="spellEnd"/>
      <w:r w:rsidRPr="00400345">
        <w:t xml:space="preserve"> </w:t>
      </w:r>
      <w:proofErr w:type="spellStart"/>
      <w:r w:rsidRPr="00400345">
        <w:t>kaasamismudeli</w:t>
      </w:r>
      <w:proofErr w:type="spellEnd"/>
      <w:r w:rsidRPr="00400345">
        <w:t xml:space="preserve"> </w:t>
      </w:r>
      <w:proofErr w:type="spellStart"/>
      <w:proofErr w:type="gramStart"/>
      <w:r w:rsidRPr="00400345">
        <w:t>arendamine</w:t>
      </w:r>
      <w:proofErr w:type="spellEnd"/>
      <w:r w:rsidRPr="00400345">
        <w:t xml:space="preserve">“ </w:t>
      </w:r>
      <w:proofErr w:type="spellStart"/>
      <w:r w:rsidRPr="00400345">
        <w:rPr>
          <w:b/>
        </w:rPr>
        <w:t>elluviijana</w:t>
      </w:r>
      <w:proofErr w:type="spellEnd"/>
      <w:proofErr w:type="gramEnd"/>
      <w:r w:rsidRPr="00400345">
        <w:rPr>
          <w:b/>
        </w:rPr>
        <w:t xml:space="preserve"> KÜSK</w:t>
      </w:r>
      <w:r w:rsidRPr="00400345">
        <w:t xml:space="preserve">.  </w:t>
      </w:r>
    </w:p>
    <w:p w14:paraId="5C171448" w14:textId="77777777" w:rsidR="00265846" w:rsidRPr="00400345" w:rsidRDefault="00F0027B">
      <w:pPr>
        <w:spacing w:after="0" w:line="259" w:lineRule="auto"/>
        <w:ind w:left="0" w:right="0" w:firstLine="0"/>
        <w:jc w:val="left"/>
      </w:pPr>
      <w:r w:rsidRPr="00400345">
        <w:t xml:space="preserve"> </w:t>
      </w:r>
    </w:p>
    <w:p w14:paraId="7C71E3B9" w14:textId="77777777" w:rsidR="00265846" w:rsidRPr="00400345" w:rsidRDefault="00F0027B">
      <w:pPr>
        <w:ind w:left="-5" w:right="15"/>
      </w:pPr>
      <w:r w:rsidRPr="00400345">
        <w:t xml:space="preserve">KÜSK </w:t>
      </w:r>
      <w:proofErr w:type="gramStart"/>
      <w:r w:rsidRPr="00400345">
        <w:t xml:space="preserve">on  </w:t>
      </w:r>
      <w:proofErr w:type="spellStart"/>
      <w:r w:rsidRPr="00400345">
        <w:t>avalikes</w:t>
      </w:r>
      <w:proofErr w:type="spellEnd"/>
      <w:proofErr w:type="gramEnd"/>
      <w:r w:rsidRPr="00400345">
        <w:t xml:space="preserve"> </w:t>
      </w:r>
      <w:proofErr w:type="spellStart"/>
      <w:r w:rsidRPr="00400345">
        <w:t>huvides</w:t>
      </w:r>
      <w:proofErr w:type="spellEnd"/>
      <w:r w:rsidRPr="00400345">
        <w:t xml:space="preserve"> </w:t>
      </w:r>
      <w:proofErr w:type="spellStart"/>
      <w:r w:rsidRPr="00400345">
        <w:t>tegutsev</w:t>
      </w:r>
      <w:proofErr w:type="spellEnd"/>
      <w:r w:rsidRPr="00400345">
        <w:t xml:space="preserve"> </w:t>
      </w:r>
      <w:proofErr w:type="spellStart"/>
      <w:r w:rsidRPr="00400345">
        <w:t>kasumit</w:t>
      </w:r>
      <w:proofErr w:type="spellEnd"/>
      <w:r w:rsidRPr="00400345">
        <w:t xml:space="preserve"> </w:t>
      </w:r>
      <w:proofErr w:type="spellStart"/>
      <w:r w:rsidRPr="00400345">
        <w:t>mittetaotlev</w:t>
      </w:r>
      <w:proofErr w:type="spellEnd"/>
      <w:r w:rsidRPr="00400345">
        <w:t xml:space="preserve"> </w:t>
      </w:r>
      <w:proofErr w:type="spellStart"/>
      <w:r w:rsidRPr="00400345">
        <w:t>eraõiguslik</w:t>
      </w:r>
      <w:proofErr w:type="spellEnd"/>
      <w:r w:rsidRPr="00400345">
        <w:t xml:space="preserve"> </w:t>
      </w:r>
      <w:proofErr w:type="spellStart"/>
      <w:r w:rsidRPr="00400345">
        <w:t>juriidiline</w:t>
      </w:r>
      <w:proofErr w:type="spellEnd"/>
      <w:r w:rsidRPr="00400345">
        <w:t xml:space="preserve"> </w:t>
      </w:r>
      <w:proofErr w:type="spellStart"/>
      <w:proofErr w:type="gramStart"/>
      <w:r w:rsidRPr="00400345">
        <w:t>isik</w:t>
      </w:r>
      <w:proofErr w:type="spellEnd"/>
      <w:r w:rsidRPr="00400345">
        <w:t xml:space="preserve">,  </w:t>
      </w:r>
      <w:proofErr w:type="spellStart"/>
      <w:r w:rsidRPr="00400345">
        <w:t>mille</w:t>
      </w:r>
      <w:proofErr w:type="spellEnd"/>
      <w:proofErr w:type="gramEnd"/>
      <w:r w:rsidRPr="00400345">
        <w:t xml:space="preserve"> </w:t>
      </w:r>
      <w:proofErr w:type="spellStart"/>
      <w:r w:rsidRPr="00400345">
        <w:t>ülesandeks</w:t>
      </w:r>
      <w:proofErr w:type="spellEnd"/>
      <w:r w:rsidRPr="00400345">
        <w:t xml:space="preserve"> on </w:t>
      </w:r>
      <w:proofErr w:type="spellStart"/>
      <w:r w:rsidRPr="00400345">
        <w:t>muu</w:t>
      </w:r>
      <w:proofErr w:type="spellEnd"/>
      <w:r w:rsidRPr="00400345">
        <w:t xml:space="preserve"> </w:t>
      </w:r>
      <w:proofErr w:type="spellStart"/>
      <w:r w:rsidRPr="00400345">
        <w:t>hulgas</w:t>
      </w:r>
      <w:proofErr w:type="spellEnd"/>
      <w:r w:rsidRPr="00400345">
        <w:t xml:space="preserve"> </w:t>
      </w:r>
      <w:proofErr w:type="spellStart"/>
      <w:r w:rsidRPr="00400345">
        <w:t>mittetulundussektori</w:t>
      </w:r>
      <w:proofErr w:type="spellEnd"/>
      <w:r w:rsidRPr="00400345">
        <w:t xml:space="preserve"> </w:t>
      </w:r>
      <w:proofErr w:type="spellStart"/>
      <w:r w:rsidRPr="00400345">
        <w:t>tegevusvõimekuse</w:t>
      </w:r>
      <w:proofErr w:type="spellEnd"/>
      <w:r w:rsidRPr="00400345">
        <w:t xml:space="preserve"> </w:t>
      </w:r>
      <w:proofErr w:type="spellStart"/>
      <w:r w:rsidRPr="00400345">
        <w:t>arendamine</w:t>
      </w:r>
      <w:proofErr w:type="spellEnd"/>
      <w:r w:rsidRPr="00400345">
        <w:t xml:space="preserve">, </w:t>
      </w:r>
      <w:proofErr w:type="spellStart"/>
      <w:r w:rsidRPr="00400345">
        <w:t>selleks</w:t>
      </w:r>
      <w:proofErr w:type="spellEnd"/>
      <w:r w:rsidRPr="00400345">
        <w:t xml:space="preserve"> </w:t>
      </w:r>
      <w:proofErr w:type="spellStart"/>
      <w:r w:rsidRPr="00400345">
        <w:t>arenguprogrammide</w:t>
      </w:r>
      <w:proofErr w:type="spellEnd"/>
      <w:r w:rsidRPr="00400345">
        <w:t xml:space="preserve"> </w:t>
      </w:r>
      <w:proofErr w:type="spellStart"/>
      <w:r w:rsidRPr="00400345">
        <w:t>väljatöötamine</w:t>
      </w:r>
      <w:proofErr w:type="spellEnd"/>
      <w:r w:rsidRPr="00400345">
        <w:t xml:space="preserve"> ja </w:t>
      </w:r>
      <w:proofErr w:type="spellStart"/>
      <w:r w:rsidRPr="00400345">
        <w:t>elluviimine</w:t>
      </w:r>
      <w:proofErr w:type="spellEnd"/>
      <w:r w:rsidRPr="00400345">
        <w:t xml:space="preserve"> </w:t>
      </w:r>
      <w:proofErr w:type="spellStart"/>
      <w:r w:rsidRPr="00400345">
        <w:t>ning</w:t>
      </w:r>
      <w:proofErr w:type="spellEnd"/>
      <w:r w:rsidRPr="00400345">
        <w:t xml:space="preserve"> </w:t>
      </w:r>
      <w:proofErr w:type="spellStart"/>
      <w:r w:rsidRPr="00400345">
        <w:t>kodanikuühiskonna</w:t>
      </w:r>
      <w:proofErr w:type="spellEnd"/>
      <w:r w:rsidRPr="00400345">
        <w:t xml:space="preserve"> </w:t>
      </w:r>
      <w:proofErr w:type="spellStart"/>
      <w:r w:rsidRPr="00400345">
        <w:t>alase</w:t>
      </w:r>
      <w:proofErr w:type="spellEnd"/>
      <w:r w:rsidRPr="00400345">
        <w:t xml:space="preserve"> </w:t>
      </w:r>
      <w:proofErr w:type="spellStart"/>
      <w:r w:rsidRPr="00400345">
        <w:t>teadlikkuse</w:t>
      </w:r>
      <w:proofErr w:type="spellEnd"/>
      <w:r w:rsidRPr="00400345">
        <w:t xml:space="preserve"> </w:t>
      </w:r>
      <w:proofErr w:type="spellStart"/>
      <w:r w:rsidRPr="00400345">
        <w:t>kasvu</w:t>
      </w:r>
      <w:proofErr w:type="spellEnd"/>
      <w:r w:rsidRPr="00400345">
        <w:t xml:space="preserve"> </w:t>
      </w:r>
      <w:proofErr w:type="spellStart"/>
      <w:r w:rsidRPr="00400345">
        <w:t>toetamine</w:t>
      </w:r>
      <w:proofErr w:type="spellEnd"/>
      <w:r w:rsidRPr="00400345">
        <w:t xml:space="preserve">. KÜSK on </w:t>
      </w:r>
      <w:proofErr w:type="spellStart"/>
      <w:r w:rsidRPr="00400345">
        <w:t>asutatud</w:t>
      </w:r>
      <w:proofErr w:type="spellEnd"/>
      <w:r w:rsidRPr="00400345">
        <w:t xml:space="preserve"> 2008. </w:t>
      </w:r>
      <w:proofErr w:type="spellStart"/>
      <w:r w:rsidRPr="00400345">
        <w:t>aastal</w:t>
      </w:r>
      <w:proofErr w:type="spellEnd"/>
      <w:r w:rsidRPr="00400345">
        <w:t xml:space="preserve"> </w:t>
      </w:r>
      <w:proofErr w:type="spellStart"/>
      <w:r w:rsidRPr="00400345">
        <w:t>Eesti</w:t>
      </w:r>
      <w:proofErr w:type="spellEnd"/>
      <w:r w:rsidRPr="00400345">
        <w:t xml:space="preserve"> </w:t>
      </w:r>
      <w:proofErr w:type="spellStart"/>
      <w:r w:rsidRPr="00400345">
        <w:t>Vabariigi</w:t>
      </w:r>
      <w:proofErr w:type="spellEnd"/>
      <w:r w:rsidRPr="00400345">
        <w:t xml:space="preserve"> </w:t>
      </w:r>
      <w:proofErr w:type="spellStart"/>
      <w:r w:rsidRPr="00400345">
        <w:t>poolt</w:t>
      </w:r>
      <w:proofErr w:type="spellEnd"/>
      <w:r w:rsidRPr="00400345">
        <w:t xml:space="preserve">, </w:t>
      </w:r>
      <w:proofErr w:type="spellStart"/>
      <w:r w:rsidRPr="00400345">
        <w:t>asutajaõiguse</w:t>
      </w:r>
      <w:proofErr w:type="spellEnd"/>
      <w:r w:rsidRPr="00400345">
        <w:t xml:space="preserve"> </w:t>
      </w:r>
      <w:proofErr w:type="spellStart"/>
      <w:r w:rsidRPr="00400345">
        <w:t>teostaja</w:t>
      </w:r>
      <w:proofErr w:type="spellEnd"/>
      <w:r w:rsidRPr="00400345">
        <w:t xml:space="preserve"> on </w:t>
      </w:r>
      <w:proofErr w:type="spellStart"/>
      <w:r w:rsidRPr="00400345">
        <w:t>Siseministeerium</w:t>
      </w:r>
      <w:proofErr w:type="spellEnd"/>
      <w:r w:rsidRPr="00400345">
        <w:t xml:space="preserve">. KÜSK on </w:t>
      </w:r>
      <w:proofErr w:type="spellStart"/>
      <w:r w:rsidRPr="00400345">
        <w:t>ainus</w:t>
      </w:r>
      <w:proofErr w:type="spellEnd"/>
      <w:r w:rsidRPr="00400345">
        <w:t xml:space="preserve"> </w:t>
      </w:r>
      <w:proofErr w:type="spellStart"/>
      <w:r w:rsidRPr="00400345">
        <w:t>organisatsioon</w:t>
      </w:r>
      <w:proofErr w:type="spellEnd"/>
      <w:r w:rsidRPr="00400345">
        <w:t xml:space="preserve"> </w:t>
      </w:r>
      <w:proofErr w:type="spellStart"/>
      <w:r w:rsidRPr="00400345">
        <w:t>Eestis</w:t>
      </w:r>
      <w:proofErr w:type="spellEnd"/>
      <w:r w:rsidRPr="00400345">
        <w:t xml:space="preserve">, mis </w:t>
      </w:r>
      <w:proofErr w:type="spellStart"/>
      <w:r w:rsidRPr="00400345">
        <w:t>tegeleb</w:t>
      </w:r>
      <w:proofErr w:type="spellEnd"/>
      <w:r w:rsidRPr="00400345">
        <w:t xml:space="preserve"> </w:t>
      </w:r>
      <w:proofErr w:type="spellStart"/>
      <w:r w:rsidRPr="00400345">
        <w:t>vabaühenduste</w:t>
      </w:r>
      <w:proofErr w:type="spellEnd"/>
      <w:r w:rsidRPr="00400345">
        <w:t xml:space="preserve"> </w:t>
      </w:r>
      <w:proofErr w:type="spellStart"/>
      <w:r w:rsidRPr="00400345">
        <w:t>arendamisega</w:t>
      </w:r>
      <w:proofErr w:type="spellEnd"/>
      <w:r w:rsidRPr="00400345">
        <w:t xml:space="preserve"> </w:t>
      </w:r>
      <w:proofErr w:type="spellStart"/>
      <w:r w:rsidRPr="00400345">
        <w:t>valdkondade</w:t>
      </w:r>
      <w:proofErr w:type="spellEnd"/>
      <w:r w:rsidRPr="00400345">
        <w:t xml:space="preserve"> </w:t>
      </w:r>
      <w:proofErr w:type="spellStart"/>
      <w:r w:rsidRPr="00400345">
        <w:t>üleselt</w:t>
      </w:r>
      <w:proofErr w:type="spellEnd"/>
      <w:r w:rsidRPr="00400345">
        <w:t xml:space="preserve">. </w:t>
      </w:r>
    </w:p>
    <w:p w14:paraId="383A1AAE" w14:textId="77777777" w:rsidR="00265846" w:rsidRPr="00400345" w:rsidRDefault="00F0027B">
      <w:pPr>
        <w:spacing w:after="0" w:line="259" w:lineRule="auto"/>
        <w:ind w:left="0" w:right="0" w:firstLine="0"/>
        <w:jc w:val="left"/>
      </w:pPr>
      <w:r w:rsidRPr="00400345">
        <w:t xml:space="preserve"> </w:t>
      </w:r>
    </w:p>
    <w:p w14:paraId="281E6366" w14:textId="77777777" w:rsidR="00265846" w:rsidRDefault="00F0027B">
      <w:pPr>
        <w:ind w:left="-5" w:right="15"/>
      </w:pPr>
      <w:proofErr w:type="spellStart"/>
      <w:r w:rsidRPr="00400345">
        <w:t>Siseministeeriumi</w:t>
      </w:r>
      <w:proofErr w:type="spellEnd"/>
      <w:r w:rsidRPr="00400345">
        <w:t xml:space="preserve"> ja KÜSK-</w:t>
      </w:r>
      <w:proofErr w:type="spellStart"/>
      <w:r w:rsidRPr="00400345">
        <w:t>i</w:t>
      </w:r>
      <w:proofErr w:type="spellEnd"/>
      <w:r w:rsidRPr="00400345">
        <w:t xml:space="preserve"> </w:t>
      </w:r>
      <w:proofErr w:type="spellStart"/>
      <w:r w:rsidRPr="00400345">
        <w:t>vahel</w:t>
      </w:r>
      <w:proofErr w:type="spellEnd"/>
      <w:r w:rsidRPr="00400345">
        <w:t xml:space="preserve"> on </w:t>
      </w:r>
      <w:proofErr w:type="spellStart"/>
      <w:r w:rsidRPr="00400345">
        <w:t>sõlmitud</w:t>
      </w:r>
      <w:proofErr w:type="spellEnd"/>
      <w:r w:rsidRPr="00400345">
        <w:t xml:space="preserve"> </w:t>
      </w:r>
      <w:proofErr w:type="spellStart"/>
      <w:r w:rsidRPr="00400345">
        <w:t>haldusleping</w:t>
      </w:r>
      <w:proofErr w:type="spellEnd"/>
      <w:r w:rsidRPr="00400345">
        <w:t xml:space="preserve">, </w:t>
      </w:r>
      <w:proofErr w:type="spellStart"/>
      <w:r w:rsidRPr="00400345">
        <w:t>millega</w:t>
      </w:r>
      <w:proofErr w:type="spellEnd"/>
      <w:r w:rsidRPr="00400345">
        <w:t xml:space="preserve"> on KÜSK-</w:t>
      </w:r>
      <w:proofErr w:type="spellStart"/>
      <w:r w:rsidRPr="00400345">
        <w:t>ile</w:t>
      </w:r>
      <w:proofErr w:type="spellEnd"/>
      <w:r w:rsidRPr="00400345">
        <w:t xml:space="preserve"> </w:t>
      </w:r>
      <w:proofErr w:type="spellStart"/>
      <w:r w:rsidRPr="00400345">
        <w:t>haldusülesandena</w:t>
      </w:r>
      <w:proofErr w:type="spellEnd"/>
      <w:r w:rsidRPr="00400345">
        <w:t xml:space="preserve"> </w:t>
      </w:r>
      <w:proofErr w:type="spellStart"/>
      <w:r w:rsidRPr="00400345">
        <w:t>antud</w:t>
      </w:r>
      <w:proofErr w:type="spellEnd"/>
      <w:r w:rsidRPr="00400345">
        <w:t xml:space="preserve"> </w:t>
      </w:r>
      <w:proofErr w:type="spellStart"/>
      <w:r w:rsidRPr="00400345">
        <w:t>nõustamise</w:t>
      </w:r>
      <w:proofErr w:type="spellEnd"/>
      <w:r w:rsidRPr="00400345">
        <w:t xml:space="preserve"> </w:t>
      </w:r>
      <w:proofErr w:type="spellStart"/>
      <w:r w:rsidRPr="00400345">
        <w:t>korraldamine</w:t>
      </w:r>
      <w:proofErr w:type="spellEnd"/>
      <w:r w:rsidRPr="00400345">
        <w:t xml:space="preserve"> </w:t>
      </w:r>
      <w:proofErr w:type="spellStart"/>
      <w:r w:rsidRPr="00400345">
        <w:t>kodanikuühiskonna</w:t>
      </w:r>
      <w:proofErr w:type="spellEnd"/>
      <w:r w:rsidRPr="00400345">
        <w:t xml:space="preserve"> </w:t>
      </w:r>
      <w:proofErr w:type="spellStart"/>
      <w:r w:rsidRPr="00400345">
        <w:t>valdkonnas</w:t>
      </w:r>
      <w:proofErr w:type="spellEnd"/>
      <w:r w:rsidRPr="00400345">
        <w:t xml:space="preserve">. </w:t>
      </w:r>
      <w:r>
        <w:t xml:space="preserve">KÜSK on </w:t>
      </w:r>
      <w:proofErr w:type="spellStart"/>
      <w:r>
        <w:t>koordineerinud</w:t>
      </w:r>
      <w:proofErr w:type="spellEnd"/>
      <w:r>
        <w:t xml:space="preserve"> </w:t>
      </w:r>
      <w:proofErr w:type="spellStart"/>
      <w:r>
        <w:t>maakondlike</w:t>
      </w:r>
      <w:proofErr w:type="spellEnd"/>
      <w:r>
        <w:t xml:space="preserve"> </w:t>
      </w:r>
      <w:proofErr w:type="spellStart"/>
      <w:r>
        <w:t>arenduskeskuste</w:t>
      </w:r>
      <w:proofErr w:type="spellEnd"/>
      <w:r>
        <w:t xml:space="preserve"> </w:t>
      </w:r>
      <w:proofErr w:type="spellStart"/>
      <w:r>
        <w:t>kodanikuühiskonna</w:t>
      </w:r>
      <w:proofErr w:type="spellEnd"/>
      <w:r>
        <w:t xml:space="preserve"> </w:t>
      </w:r>
      <w:proofErr w:type="spellStart"/>
      <w:r>
        <w:t>konsultantide</w:t>
      </w:r>
      <w:proofErr w:type="spellEnd"/>
      <w:r>
        <w:t xml:space="preserve"> </w:t>
      </w:r>
      <w:proofErr w:type="spellStart"/>
      <w:r>
        <w:t>tööd</w:t>
      </w:r>
      <w:proofErr w:type="spellEnd"/>
      <w:r>
        <w:t xml:space="preserve"> alates 1. </w:t>
      </w:r>
      <w:proofErr w:type="spellStart"/>
      <w:r>
        <w:t>aprillist</w:t>
      </w:r>
      <w:proofErr w:type="spellEnd"/>
      <w:r>
        <w:t xml:space="preserve"> 2015. a.  </w:t>
      </w:r>
    </w:p>
    <w:p w14:paraId="30D7FFE5" w14:textId="77777777" w:rsidR="00265846" w:rsidRDefault="00F0027B">
      <w:pPr>
        <w:spacing w:after="0" w:line="259" w:lineRule="auto"/>
        <w:ind w:left="0" w:right="0" w:firstLine="0"/>
        <w:jc w:val="left"/>
      </w:pPr>
      <w:r>
        <w:t xml:space="preserve"> </w:t>
      </w:r>
    </w:p>
    <w:p w14:paraId="6980C4BD" w14:textId="77777777" w:rsidR="00265846" w:rsidRDefault="00F0027B">
      <w:pPr>
        <w:ind w:left="-5" w:right="15"/>
      </w:pPr>
      <w:r>
        <w:t>KÜSK-</w:t>
      </w:r>
      <w:proofErr w:type="spellStart"/>
      <w:r>
        <w:t>i</w:t>
      </w:r>
      <w:proofErr w:type="spellEnd"/>
      <w:r>
        <w:t xml:space="preserve"> </w:t>
      </w:r>
      <w:proofErr w:type="spellStart"/>
      <w:r>
        <w:t>tegevust</w:t>
      </w:r>
      <w:proofErr w:type="spellEnd"/>
      <w:r>
        <w:t xml:space="preserve"> </w:t>
      </w:r>
      <w:proofErr w:type="spellStart"/>
      <w:r>
        <w:t>reguleerivad</w:t>
      </w:r>
      <w:proofErr w:type="spellEnd"/>
      <w:r>
        <w:t xml:space="preserve"> </w:t>
      </w:r>
      <w:proofErr w:type="spellStart"/>
      <w:r>
        <w:t>sihtasutuste</w:t>
      </w:r>
      <w:proofErr w:type="spellEnd"/>
      <w:r>
        <w:t xml:space="preserve"> </w:t>
      </w:r>
      <w:proofErr w:type="spellStart"/>
      <w:r>
        <w:t>seadus</w:t>
      </w:r>
      <w:proofErr w:type="spellEnd"/>
      <w:r>
        <w:t xml:space="preserve">, </w:t>
      </w:r>
      <w:proofErr w:type="spellStart"/>
      <w:r>
        <w:t>riigivara</w:t>
      </w:r>
      <w:proofErr w:type="spellEnd"/>
      <w:r>
        <w:t xml:space="preserve"> </w:t>
      </w:r>
      <w:proofErr w:type="spellStart"/>
      <w:r>
        <w:t>seadus</w:t>
      </w:r>
      <w:proofErr w:type="spellEnd"/>
      <w:r>
        <w:t xml:space="preserve">, </w:t>
      </w:r>
      <w:proofErr w:type="spellStart"/>
      <w:r>
        <w:t>põhikiri</w:t>
      </w:r>
      <w:proofErr w:type="spellEnd"/>
      <w:r>
        <w:t xml:space="preserve"> ja </w:t>
      </w:r>
      <w:proofErr w:type="spellStart"/>
      <w:r>
        <w:t>muud</w:t>
      </w:r>
      <w:proofErr w:type="spellEnd"/>
      <w:r>
        <w:t xml:space="preserve"> </w:t>
      </w:r>
      <w:proofErr w:type="spellStart"/>
      <w:r>
        <w:t>õigusaktid</w:t>
      </w:r>
      <w:proofErr w:type="spellEnd"/>
      <w:r>
        <w:t xml:space="preserve">. KÜSK-il on 7–11 </w:t>
      </w:r>
      <w:proofErr w:type="spellStart"/>
      <w:r>
        <w:t>liikmeline</w:t>
      </w:r>
      <w:proofErr w:type="spellEnd"/>
      <w:r>
        <w:t xml:space="preserve"> </w:t>
      </w:r>
      <w:proofErr w:type="spellStart"/>
      <w:r>
        <w:t>nõukogu</w:t>
      </w:r>
      <w:proofErr w:type="spellEnd"/>
      <w:r>
        <w:t xml:space="preserve">, </w:t>
      </w:r>
      <w:proofErr w:type="spellStart"/>
      <w:r>
        <w:t>kuhu</w:t>
      </w:r>
      <w:proofErr w:type="spellEnd"/>
      <w:r>
        <w:t xml:space="preserve"> </w:t>
      </w:r>
      <w:proofErr w:type="spellStart"/>
      <w:r>
        <w:t>kuuluvad</w:t>
      </w:r>
      <w:proofErr w:type="spellEnd"/>
      <w:r>
        <w:t xml:space="preserve"> </w:t>
      </w:r>
      <w:proofErr w:type="spellStart"/>
      <w:r>
        <w:t>nii</w:t>
      </w:r>
      <w:proofErr w:type="spellEnd"/>
      <w:r>
        <w:t xml:space="preserve"> </w:t>
      </w:r>
      <w:proofErr w:type="spellStart"/>
      <w:r>
        <w:t>riigi</w:t>
      </w:r>
      <w:proofErr w:type="spellEnd"/>
      <w:r>
        <w:t xml:space="preserve"> </w:t>
      </w:r>
      <w:proofErr w:type="spellStart"/>
      <w:r>
        <w:t>kui</w:t>
      </w:r>
      <w:proofErr w:type="spellEnd"/>
      <w:r>
        <w:t xml:space="preserve"> </w:t>
      </w:r>
      <w:proofErr w:type="spellStart"/>
      <w:r>
        <w:t>vabakonna</w:t>
      </w:r>
      <w:proofErr w:type="spellEnd"/>
      <w:r>
        <w:t xml:space="preserve"> </w:t>
      </w:r>
      <w:proofErr w:type="spellStart"/>
      <w:r>
        <w:t>esindajad</w:t>
      </w:r>
      <w:proofErr w:type="spellEnd"/>
      <w:r>
        <w:t xml:space="preserve">. </w:t>
      </w:r>
      <w:proofErr w:type="spellStart"/>
      <w:r>
        <w:t>Nõukogu</w:t>
      </w:r>
      <w:proofErr w:type="spellEnd"/>
      <w:r>
        <w:t xml:space="preserve"> </w:t>
      </w:r>
      <w:proofErr w:type="spellStart"/>
      <w:proofErr w:type="gramStart"/>
      <w:r>
        <w:t>kavandab</w:t>
      </w:r>
      <w:proofErr w:type="spellEnd"/>
      <w:r>
        <w:t xml:space="preserve">  KÜSK</w:t>
      </w:r>
      <w:proofErr w:type="gramEnd"/>
      <w:r>
        <w:t>-</w:t>
      </w:r>
      <w:proofErr w:type="spellStart"/>
      <w:r>
        <w:t>i</w:t>
      </w:r>
      <w:proofErr w:type="spellEnd"/>
      <w:r>
        <w:t xml:space="preserve"> </w:t>
      </w:r>
      <w:proofErr w:type="spellStart"/>
      <w:r>
        <w:t>tegevust</w:t>
      </w:r>
      <w:proofErr w:type="spellEnd"/>
      <w:r>
        <w:t xml:space="preserve"> ja </w:t>
      </w:r>
      <w:proofErr w:type="spellStart"/>
      <w:r>
        <w:t>korraldab</w:t>
      </w:r>
      <w:proofErr w:type="spellEnd"/>
      <w:r>
        <w:t xml:space="preserve"> </w:t>
      </w:r>
      <w:proofErr w:type="spellStart"/>
      <w:r>
        <w:t>selle</w:t>
      </w:r>
      <w:proofErr w:type="spellEnd"/>
      <w:r>
        <w:t xml:space="preserve"> </w:t>
      </w:r>
      <w:proofErr w:type="spellStart"/>
      <w:r>
        <w:t>juhtimist</w:t>
      </w:r>
      <w:proofErr w:type="spellEnd"/>
      <w:r>
        <w:t xml:space="preserve"> </w:t>
      </w:r>
      <w:proofErr w:type="spellStart"/>
      <w:r>
        <w:t>ning</w:t>
      </w:r>
      <w:proofErr w:type="spellEnd"/>
      <w:r>
        <w:t xml:space="preserve"> </w:t>
      </w:r>
      <w:proofErr w:type="spellStart"/>
      <w:r>
        <w:t>teostab</w:t>
      </w:r>
      <w:proofErr w:type="spellEnd"/>
      <w:r>
        <w:t xml:space="preserve"> </w:t>
      </w:r>
      <w:proofErr w:type="spellStart"/>
      <w:r>
        <w:t>järelevalvet</w:t>
      </w:r>
      <w:proofErr w:type="spellEnd"/>
      <w:r>
        <w:t xml:space="preserve"> </w:t>
      </w:r>
      <w:proofErr w:type="spellStart"/>
      <w:r>
        <w:t>juhatuse</w:t>
      </w:r>
      <w:proofErr w:type="spellEnd"/>
      <w:r>
        <w:t xml:space="preserve"> </w:t>
      </w:r>
      <w:proofErr w:type="spellStart"/>
      <w:r>
        <w:t>tegevuse</w:t>
      </w:r>
      <w:proofErr w:type="spellEnd"/>
      <w:r>
        <w:t xml:space="preserve"> </w:t>
      </w:r>
      <w:proofErr w:type="spellStart"/>
      <w:r>
        <w:t>üle</w:t>
      </w:r>
      <w:proofErr w:type="spellEnd"/>
      <w:r>
        <w:t>. KÜSK-</w:t>
      </w:r>
      <w:proofErr w:type="spellStart"/>
      <w:r>
        <w:t>i</w:t>
      </w:r>
      <w:proofErr w:type="spellEnd"/>
      <w:r>
        <w:t xml:space="preserve"> </w:t>
      </w:r>
      <w:proofErr w:type="spellStart"/>
      <w:r>
        <w:t>töötajatel</w:t>
      </w:r>
      <w:proofErr w:type="spellEnd"/>
      <w:r>
        <w:t xml:space="preserve"> on </w:t>
      </w:r>
      <w:proofErr w:type="spellStart"/>
      <w:r>
        <w:t>võimalik</w:t>
      </w:r>
      <w:proofErr w:type="spellEnd"/>
      <w:r>
        <w:t xml:space="preserve"> </w:t>
      </w:r>
      <w:proofErr w:type="spellStart"/>
      <w:r>
        <w:t>kasutada</w:t>
      </w:r>
      <w:proofErr w:type="spellEnd"/>
      <w:r>
        <w:t xml:space="preserve"> </w:t>
      </w:r>
      <w:proofErr w:type="spellStart"/>
      <w:r>
        <w:t>oma</w:t>
      </w:r>
      <w:proofErr w:type="spellEnd"/>
      <w:r>
        <w:t xml:space="preserve"> </w:t>
      </w:r>
      <w:proofErr w:type="spellStart"/>
      <w:r>
        <w:t>tööülesannete</w:t>
      </w:r>
      <w:proofErr w:type="spellEnd"/>
      <w:r>
        <w:t xml:space="preserve"> </w:t>
      </w:r>
      <w:proofErr w:type="spellStart"/>
      <w:r>
        <w:t>täitmiseks</w:t>
      </w:r>
      <w:proofErr w:type="spellEnd"/>
      <w:r>
        <w:t xml:space="preserve"> </w:t>
      </w:r>
      <w:proofErr w:type="spellStart"/>
      <w:r>
        <w:t>tänapäevaseid</w:t>
      </w:r>
      <w:proofErr w:type="spellEnd"/>
      <w:r>
        <w:t xml:space="preserve"> </w:t>
      </w:r>
      <w:proofErr w:type="spellStart"/>
      <w:r>
        <w:t>tehnilisi</w:t>
      </w:r>
      <w:proofErr w:type="spellEnd"/>
      <w:r>
        <w:t xml:space="preserve"> </w:t>
      </w:r>
      <w:proofErr w:type="spellStart"/>
      <w:r>
        <w:t>vahendeid</w:t>
      </w:r>
      <w:proofErr w:type="spellEnd"/>
      <w:r>
        <w:t xml:space="preserve">, </w:t>
      </w:r>
      <w:proofErr w:type="spellStart"/>
      <w:r>
        <w:t>ülesannete</w:t>
      </w:r>
      <w:proofErr w:type="spellEnd"/>
      <w:r>
        <w:t xml:space="preserve"> </w:t>
      </w:r>
      <w:proofErr w:type="spellStart"/>
      <w:r>
        <w:t>täitmiseks</w:t>
      </w:r>
      <w:proofErr w:type="spellEnd"/>
      <w:r>
        <w:t xml:space="preserve"> on </w:t>
      </w:r>
      <w:proofErr w:type="spellStart"/>
      <w:r>
        <w:t>koostatud</w:t>
      </w:r>
      <w:proofErr w:type="spellEnd"/>
      <w:r>
        <w:t xml:space="preserve"> </w:t>
      </w:r>
      <w:proofErr w:type="spellStart"/>
      <w:r>
        <w:t>tööprotseduurid</w:t>
      </w:r>
      <w:proofErr w:type="spellEnd"/>
      <w:r>
        <w:t xml:space="preserve"> ja -</w:t>
      </w:r>
      <w:proofErr w:type="spellStart"/>
      <w:r>
        <w:t>reeglid</w:t>
      </w:r>
      <w:proofErr w:type="spellEnd"/>
      <w:r>
        <w:t xml:space="preserve">. KÜSK-il </w:t>
      </w:r>
      <w:proofErr w:type="spellStart"/>
      <w:r>
        <w:t>ei</w:t>
      </w:r>
      <w:proofErr w:type="spellEnd"/>
      <w:r>
        <w:t xml:space="preserve"> </w:t>
      </w:r>
      <w:proofErr w:type="spellStart"/>
      <w:r>
        <w:t>esine</w:t>
      </w:r>
      <w:proofErr w:type="spellEnd"/>
      <w:r>
        <w:t xml:space="preserve"> </w:t>
      </w:r>
      <w:proofErr w:type="spellStart"/>
      <w:r>
        <w:t>halduskoostöö</w:t>
      </w:r>
      <w:proofErr w:type="spellEnd"/>
      <w:r>
        <w:t xml:space="preserve"> </w:t>
      </w:r>
      <w:proofErr w:type="spellStart"/>
      <w:r>
        <w:t>seaduse</w:t>
      </w:r>
      <w:proofErr w:type="spellEnd"/>
      <w:r>
        <w:t xml:space="preserve"> §12 </w:t>
      </w:r>
      <w:proofErr w:type="spellStart"/>
      <w:r>
        <w:t>lõike</w:t>
      </w:r>
      <w:proofErr w:type="spellEnd"/>
      <w:r>
        <w:t xml:space="preserve"> 2 </w:t>
      </w:r>
      <w:proofErr w:type="spellStart"/>
      <w:r>
        <w:t>punktides</w:t>
      </w:r>
      <w:proofErr w:type="spellEnd"/>
      <w:r>
        <w:t xml:space="preserve"> 2– 6 </w:t>
      </w:r>
      <w:proofErr w:type="spellStart"/>
      <w:r>
        <w:t>nimetatud</w:t>
      </w:r>
      <w:proofErr w:type="spellEnd"/>
      <w:r>
        <w:t xml:space="preserve"> </w:t>
      </w:r>
      <w:proofErr w:type="spellStart"/>
      <w:r>
        <w:t>asjaolusid</w:t>
      </w:r>
      <w:proofErr w:type="spellEnd"/>
      <w:r>
        <w:t xml:space="preserve">.  </w:t>
      </w:r>
    </w:p>
    <w:p w14:paraId="0C086A9E" w14:textId="77777777" w:rsidR="00265846" w:rsidRDefault="00F0027B">
      <w:pPr>
        <w:spacing w:after="0" w:line="259" w:lineRule="auto"/>
        <w:ind w:left="0" w:right="0" w:firstLine="0"/>
        <w:jc w:val="left"/>
      </w:pPr>
      <w:r>
        <w:t xml:space="preserve"> </w:t>
      </w:r>
    </w:p>
    <w:p w14:paraId="39EEEEB7" w14:textId="77777777" w:rsidR="00265846" w:rsidRDefault="00F0027B">
      <w:pPr>
        <w:ind w:left="-5" w:right="15"/>
      </w:pPr>
      <w:r>
        <w:t>KÜSK-</w:t>
      </w:r>
      <w:proofErr w:type="spellStart"/>
      <w:r>
        <w:t>i</w:t>
      </w:r>
      <w:proofErr w:type="spellEnd"/>
      <w:r>
        <w:t xml:space="preserve"> </w:t>
      </w:r>
      <w:proofErr w:type="spellStart"/>
      <w:r>
        <w:t>kui</w:t>
      </w:r>
      <w:proofErr w:type="spellEnd"/>
      <w:r>
        <w:t xml:space="preserve"> </w:t>
      </w:r>
      <w:proofErr w:type="spellStart"/>
      <w:r>
        <w:t>elluviija</w:t>
      </w:r>
      <w:proofErr w:type="spellEnd"/>
      <w:r>
        <w:t xml:space="preserve"> </w:t>
      </w:r>
      <w:proofErr w:type="spellStart"/>
      <w:r>
        <w:t>ülesanded</w:t>
      </w:r>
      <w:proofErr w:type="spellEnd"/>
      <w:r>
        <w:t xml:space="preserve"> on </w:t>
      </w:r>
      <w:proofErr w:type="spellStart"/>
      <w:r>
        <w:t>koordineerida</w:t>
      </w:r>
      <w:proofErr w:type="spellEnd"/>
      <w:r>
        <w:t xml:space="preserve"> ja </w:t>
      </w:r>
      <w:proofErr w:type="spellStart"/>
      <w:r>
        <w:t>korraldada</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elluviimist</w:t>
      </w:r>
      <w:proofErr w:type="spellEnd"/>
      <w:r>
        <w:t xml:space="preserve">, </w:t>
      </w:r>
      <w:proofErr w:type="spellStart"/>
      <w:r>
        <w:t>milleks</w:t>
      </w:r>
      <w:proofErr w:type="spellEnd"/>
      <w:r>
        <w:t xml:space="preserve"> on </w:t>
      </w:r>
      <w:proofErr w:type="spellStart"/>
      <w:r>
        <w:t>maakondlike</w:t>
      </w:r>
      <w:proofErr w:type="spellEnd"/>
      <w:r>
        <w:t xml:space="preserve"> </w:t>
      </w:r>
      <w:proofErr w:type="spellStart"/>
      <w:r>
        <w:t>kodanikuühiskonna</w:t>
      </w:r>
      <w:proofErr w:type="spellEnd"/>
      <w:r>
        <w:t xml:space="preserve"> </w:t>
      </w:r>
      <w:proofErr w:type="spellStart"/>
      <w:r>
        <w:t>konsultantide</w:t>
      </w:r>
      <w:proofErr w:type="spellEnd"/>
      <w:r>
        <w:t xml:space="preserve"> </w:t>
      </w:r>
      <w:proofErr w:type="spellStart"/>
      <w:r>
        <w:t>koolitamine</w:t>
      </w:r>
      <w:proofErr w:type="spellEnd"/>
      <w:r>
        <w:t xml:space="preserve"> ja </w:t>
      </w:r>
      <w:proofErr w:type="spellStart"/>
      <w:r>
        <w:t>arendamine</w:t>
      </w:r>
      <w:proofErr w:type="spellEnd"/>
      <w:r>
        <w:t xml:space="preserve"> </w:t>
      </w:r>
      <w:proofErr w:type="spellStart"/>
      <w:r>
        <w:t>kvaliteetse</w:t>
      </w:r>
      <w:proofErr w:type="spellEnd"/>
      <w:r>
        <w:t xml:space="preserve"> </w:t>
      </w:r>
      <w:proofErr w:type="spellStart"/>
      <w:r>
        <w:t>nõustamisteenuse</w:t>
      </w:r>
      <w:proofErr w:type="spellEnd"/>
      <w:r>
        <w:t xml:space="preserve"> </w:t>
      </w:r>
      <w:proofErr w:type="spellStart"/>
      <w:r>
        <w:t>osutamiseks</w:t>
      </w:r>
      <w:proofErr w:type="spellEnd"/>
      <w:r>
        <w:t xml:space="preserve"> ja </w:t>
      </w:r>
      <w:proofErr w:type="spellStart"/>
      <w:r>
        <w:t>proaktiivsete</w:t>
      </w:r>
      <w:proofErr w:type="spellEnd"/>
      <w:r>
        <w:t xml:space="preserve"> </w:t>
      </w:r>
      <w:proofErr w:type="spellStart"/>
      <w:r>
        <w:t>tegevuste</w:t>
      </w:r>
      <w:proofErr w:type="spellEnd"/>
      <w:r>
        <w:t xml:space="preserve"> </w:t>
      </w:r>
      <w:proofErr w:type="spellStart"/>
      <w:r>
        <w:t>elluviimiseks</w:t>
      </w:r>
      <w:proofErr w:type="spellEnd"/>
      <w:r>
        <w:t xml:space="preserve">. </w:t>
      </w:r>
    </w:p>
    <w:p w14:paraId="1E48A89E" w14:textId="77777777" w:rsidR="00265846" w:rsidRDefault="00F0027B">
      <w:pPr>
        <w:spacing w:after="0" w:line="259" w:lineRule="auto"/>
        <w:ind w:left="0" w:right="0" w:firstLine="0"/>
        <w:jc w:val="left"/>
      </w:pPr>
      <w:r>
        <w:t xml:space="preserve"> </w:t>
      </w:r>
    </w:p>
    <w:p w14:paraId="64796979" w14:textId="3B073A9E" w:rsidR="00265846" w:rsidRDefault="00F0027B">
      <w:pPr>
        <w:ind w:left="-5" w:right="15"/>
      </w:pPr>
      <w:proofErr w:type="spellStart"/>
      <w:r w:rsidRPr="56BE84D3">
        <w:rPr>
          <w:b/>
          <w:bCs/>
        </w:rPr>
        <w:t>Punktis</w:t>
      </w:r>
      <w:proofErr w:type="spellEnd"/>
      <w:r w:rsidRPr="56BE84D3">
        <w:rPr>
          <w:b/>
          <w:bCs/>
        </w:rPr>
        <w:t xml:space="preserve"> 2.1.2</w:t>
      </w:r>
      <w:r>
        <w:t xml:space="preserve"> </w:t>
      </w:r>
      <w:proofErr w:type="spellStart"/>
      <w:r>
        <w:t>sätestatakse</w:t>
      </w:r>
      <w:proofErr w:type="spellEnd"/>
      <w:r>
        <w:t xml:space="preserve"> </w:t>
      </w:r>
      <w:proofErr w:type="spellStart"/>
      <w:r w:rsidRPr="56BE84D3">
        <w:rPr>
          <w:b/>
          <w:bCs/>
        </w:rPr>
        <w:t>tegevuse</w:t>
      </w:r>
      <w:proofErr w:type="spellEnd"/>
      <w:r w:rsidRPr="56BE84D3">
        <w:rPr>
          <w:b/>
          <w:bCs/>
        </w:rPr>
        <w:t xml:space="preserve"> </w:t>
      </w:r>
      <w:proofErr w:type="spellStart"/>
      <w:r w:rsidRPr="56BE84D3">
        <w:rPr>
          <w:b/>
          <w:bCs/>
        </w:rPr>
        <w:t>tulemus</w:t>
      </w:r>
      <w:proofErr w:type="spellEnd"/>
      <w:r>
        <w:t xml:space="preserve">. </w:t>
      </w:r>
      <w:proofErr w:type="spellStart"/>
      <w:r>
        <w:t>Tegevuse</w:t>
      </w:r>
      <w:proofErr w:type="spellEnd"/>
      <w:r>
        <w:t xml:space="preserve"> </w:t>
      </w:r>
      <w:proofErr w:type="spellStart"/>
      <w:r>
        <w:t>tulemusena</w:t>
      </w:r>
      <w:proofErr w:type="spellEnd"/>
      <w:r>
        <w:t xml:space="preserve"> on </w:t>
      </w:r>
      <w:proofErr w:type="spellStart"/>
      <w:r>
        <w:t>välja</w:t>
      </w:r>
      <w:proofErr w:type="spellEnd"/>
      <w:r>
        <w:t xml:space="preserve"> </w:t>
      </w:r>
      <w:proofErr w:type="spellStart"/>
      <w:r>
        <w:t>töötatud</w:t>
      </w:r>
      <w:proofErr w:type="spellEnd"/>
      <w:r>
        <w:t xml:space="preserve"> </w:t>
      </w:r>
      <w:proofErr w:type="spellStart"/>
      <w:r>
        <w:t>arenguprogramm</w:t>
      </w:r>
      <w:proofErr w:type="spellEnd"/>
      <w:r>
        <w:t xml:space="preserve">, </w:t>
      </w:r>
      <w:proofErr w:type="spellStart"/>
      <w:r>
        <w:t>mille</w:t>
      </w:r>
      <w:proofErr w:type="spellEnd"/>
      <w:r>
        <w:t xml:space="preserve"> on </w:t>
      </w:r>
      <w:proofErr w:type="spellStart"/>
      <w:r>
        <w:t>läbinud</w:t>
      </w:r>
      <w:proofErr w:type="spellEnd"/>
      <w:r>
        <w:t xml:space="preserve"> </w:t>
      </w:r>
      <w:proofErr w:type="spellStart"/>
      <w:r>
        <w:t>iga</w:t>
      </w:r>
      <w:proofErr w:type="spellEnd"/>
      <w:r>
        <w:t xml:space="preserve"> </w:t>
      </w:r>
      <w:proofErr w:type="spellStart"/>
      <w:r>
        <w:t>maakonna</w:t>
      </w:r>
      <w:proofErr w:type="spellEnd"/>
      <w:r>
        <w:t xml:space="preserve"> </w:t>
      </w:r>
      <w:proofErr w:type="spellStart"/>
      <w:r>
        <w:t>kodanikuühiskonna</w:t>
      </w:r>
      <w:proofErr w:type="spellEnd"/>
      <w:r>
        <w:t xml:space="preserve"> </w:t>
      </w:r>
      <w:proofErr w:type="spellStart"/>
      <w:r>
        <w:t>konsultandid</w:t>
      </w:r>
      <w:proofErr w:type="spellEnd"/>
      <w:r w:rsidR="00253DB7">
        <w:t xml:space="preserve"> </w:t>
      </w:r>
      <w:proofErr w:type="spellStart"/>
      <w:r w:rsidR="1881BAA6" w:rsidRPr="56BE84D3">
        <w:rPr>
          <w:highlight w:val="yellow"/>
        </w:rPr>
        <w:t>ning</w:t>
      </w:r>
      <w:proofErr w:type="spellEnd"/>
      <w:r w:rsidR="1881BAA6">
        <w:t xml:space="preserve"> </w:t>
      </w:r>
      <w:proofErr w:type="spellStart"/>
      <w:r w:rsidR="1881BAA6" w:rsidRPr="56BE84D3">
        <w:rPr>
          <w:color w:val="000000" w:themeColor="text1"/>
          <w:highlight w:val="yellow"/>
        </w:rPr>
        <w:t>organisatsioonide</w:t>
      </w:r>
      <w:proofErr w:type="spellEnd"/>
      <w:r w:rsidR="1881BAA6" w:rsidRPr="56BE84D3">
        <w:rPr>
          <w:color w:val="000000" w:themeColor="text1"/>
          <w:highlight w:val="yellow"/>
        </w:rPr>
        <w:t xml:space="preserve"> ja </w:t>
      </w:r>
      <w:proofErr w:type="spellStart"/>
      <w:r w:rsidR="1881BAA6" w:rsidRPr="56BE84D3">
        <w:rPr>
          <w:color w:val="000000" w:themeColor="text1"/>
          <w:highlight w:val="yellow"/>
        </w:rPr>
        <w:t>kohalike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omavalitsu</w:t>
      </w:r>
      <w:r w:rsidR="00305F17">
        <w:rPr>
          <w:color w:val="000000" w:themeColor="text1"/>
          <w:highlight w:val="yellow"/>
        </w:rPr>
        <w:t>s</w:t>
      </w:r>
      <w:r w:rsidR="1881BAA6" w:rsidRPr="56BE84D3">
        <w:rPr>
          <w:color w:val="000000" w:themeColor="text1"/>
          <w:highlight w:val="yellow"/>
        </w:rPr>
        <w:t>te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töötajad</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kelle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töö</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osa</w:t>
      </w:r>
      <w:proofErr w:type="spellEnd"/>
      <w:r w:rsidR="1881BAA6" w:rsidRPr="56BE84D3">
        <w:rPr>
          <w:color w:val="000000" w:themeColor="text1"/>
          <w:highlight w:val="yellow"/>
        </w:rPr>
        <w:t xml:space="preserve"> on </w:t>
      </w:r>
      <w:proofErr w:type="spellStart"/>
      <w:r w:rsidR="1881BAA6" w:rsidRPr="56BE84D3">
        <w:rPr>
          <w:color w:val="000000" w:themeColor="text1"/>
          <w:highlight w:val="yellow"/>
        </w:rPr>
        <w:t>kodanikuühiskonna</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organisatsioonide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nõustamine</w:t>
      </w:r>
      <w:proofErr w:type="spellEnd"/>
      <w:r w:rsidR="1881BAA6" w:rsidRPr="56BE84D3">
        <w:rPr>
          <w:color w:val="000000" w:themeColor="text1"/>
          <w:highlight w:val="yellow"/>
        </w:rPr>
        <w:t xml:space="preserve"> ja </w:t>
      </w:r>
      <w:proofErr w:type="spellStart"/>
      <w:r w:rsidR="1881BAA6" w:rsidRPr="56BE84D3">
        <w:rPr>
          <w:color w:val="000000" w:themeColor="text1"/>
          <w:highlight w:val="yellow"/>
        </w:rPr>
        <w:t>kogukondade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kaasamine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ning</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neile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informatsiooni</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jagamine</w:t>
      </w:r>
      <w:proofErr w:type="spellEnd"/>
      <w:r w:rsidR="1881BAA6" w:rsidRPr="56BE84D3">
        <w:rPr>
          <w:color w:val="000000" w:themeColor="text1"/>
          <w:highlight w:val="yellow"/>
        </w:rPr>
        <w:t>, (</w:t>
      </w:r>
      <w:proofErr w:type="spellStart"/>
      <w:r w:rsidR="1881BAA6" w:rsidRPr="56BE84D3">
        <w:rPr>
          <w:color w:val="000000" w:themeColor="text1"/>
          <w:highlight w:val="yellow"/>
        </w:rPr>
        <w:t>näiteks</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meetme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nõustajad</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kogukonnaspetsialistid</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arenguspetsialistid</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jne</w:t>
      </w:r>
      <w:proofErr w:type="spellEnd"/>
      <w:r w:rsidR="1881BAA6" w:rsidRPr="56BE84D3">
        <w:rPr>
          <w:color w:val="000000" w:themeColor="text1"/>
          <w:highlight w:val="yellow"/>
        </w:rPr>
        <w:t xml:space="preserve">). Arenguprogrammi </w:t>
      </w:r>
      <w:proofErr w:type="spellStart"/>
      <w:r w:rsidR="1881BAA6" w:rsidRPr="56BE84D3">
        <w:rPr>
          <w:color w:val="000000" w:themeColor="text1"/>
          <w:highlight w:val="yellow"/>
        </w:rPr>
        <w:t>läbinud</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oskab</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kvaliteetselt</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nõustada</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kogukondi</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vabaühendusi</w:t>
      </w:r>
      <w:proofErr w:type="spellEnd"/>
      <w:r w:rsidR="1881BAA6" w:rsidRPr="56BE84D3">
        <w:rPr>
          <w:color w:val="000000" w:themeColor="text1"/>
          <w:highlight w:val="yellow"/>
        </w:rPr>
        <w:t xml:space="preserve"> ja </w:t>
      </w:r>
      <w:proofErr w:type="spellStart"/>
      <w:r w:rsidR="1881BAA6" w:rsidRPr="56BE84D3">
        <w:rPr>
          <w:color w:val="000000" w:themeColor="text1"/>
          <w:highlight w:val="yellow"/>
        </w:rPr>
        <w:t>kohalike</w:t>
      </w:r>
      <w:proofErr w:type="spellEnd"/>
      <w:r w:rsidR="1881BAA6" w:rsidRPr="56BE84D3">
        <w:rPr>
          <w:color w:val="000000" w:themeColor="text1"/>
          <w:highlight w:val="yellow"/>
        </w:rPr>
        <w:t xml:space="preserve"> </w:t>
      </w:r>
      <w:proofErr w:type="spellStart"/>
      <w:r w:rsidR="1881BAA6" w:rsidRPr="56BE84D3">
        <w:rPr>
          <w:color w:val="000000" w:themeColor="text1"/>
          <w:highlight w:val="yellow"/>
        </w:rPr>
        <w:t>omavalitsusi</w:t>
      </w:r>
      <w:proofErr w:type="spellEnd"/>
      <w:r w:rsidR="1881BAA6" w:rsidRPr="56BE84D3">
        <w:rPr>
          <w:color w:val="000000" w:themeColor="text1"/>
          <w:highlight w:val="yellow"/>
        </w:rPr>
        <w:t>,</w:t>
      </w:r>
      <w:r>
        <w:t xml:space="preserve"> </w:t>
      </w:r>
      <w:proofErr w:type="spellStart"/>
      <w:r>
        <w:t>viia</w:t>
      </w:r>
      <w:proofErr w:type="spellEnd"/>
      <w:r>
        <w:t xml:space="preserve"> </w:t>
      </w:r>
      <w:proofErr w:type="spellStart"/>
      <w:r>
        <w:t>läbi</w:t>
      </w:r>
      <w:proofErr w:type="spellEnd"/>
      <w:r>
        <w:t xml:space="preserve"> </w:t>
      </w:r>
      <w:proofErr w:type="spellStart"/>
      <w:r>
        <w:t>proaktiivseid</w:t>
      </w:r>
      <w:proofErr w:type="spellEnd"/>
      <w:r>
        <w:t xml:space="preserve"> </w:t>
      </w:r>
      <w:proofErr w:type="spellStart"/>
      <w:r>
        <w:t>tegevusi</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ühiskondlikku</w:t>
      </w:r>
      <w:proofErr w:type="spellEnd"/>
      <w:r>
        <w:t xml:space="preserve"> </w:t>
      </w:r>
      <w:proofErr w:type="spellStart"/>
      <w:r>
        <w:t>ellu</w:t>
      </w:r>
      <w:proofErr w:type="spellEnd"/>
      <w:r>
        <w:t xml:space="preserve"> </w:t>
      </w:r>
      <w:proofErr w:type="spellStart"/>
      <w:r>
        <w:t>kaasamiseks</w:t>
      </w:r>
      <w:proofErr w:type="spellEnd"/>
      <w:r>
        <w:t xml:space="preserve"> </w:t>
      </w:r>
      <w:proofErr w:type="spellStart"/>
      <w:r>
        <w:t>ning</w:t>
      </w:r>
      <w:proofErr w:type="spellEnd"/>
      <w:r>
        <w:t xml:space="preserve"> </w:t>
      </w:r>
      <w:proofErr w:type="spellStart"/>
      <w:r>
        <w:t>edendada</w:t>
      </w:r>
      <w:proofErr w:type="spellEnd"/>
      <w:r>
        <w:t xml:space="preserve"> </w:t>
      </w:r>
      <w:proofErr w:type="spellStart"/>
      <w:r>
        <w:t>kohalikul</w:t>
      </w:r>
      <w:proofErr w:type="spellEnd"/>
      <w:r>
        <w:t xml:space="preserve"> </w:t>
      </w:r>
      <w:proofErr w:type="spellStart"/>
      <w:r>
        <w:t>tasandil</w:t>
      </w:r>
      <w:proofErr w:type="spellEnd"/>
      <w:r>
        <w:t xml:space="preserve"> </w:t>
      </w:r>
      <w:proofErr w:type="spellStart"/>
      <w:r>
        <w:t>tegutsevate</w:t>
      </w:r>
      <w:proofErr w:type="spellEnd"/>
      <w:r>
        <w:t xml:space="preserve"> </w:t>
      </w:r>
      <w:proofErr w:type="spellStart"/>
      <w:r>
        <w:t>osapoolte</w:t>
      </w:r>
      <w:proofErr w:type="spellEnd"/>
      <w:r>
        <w:t xml:space="preserve"> </w:t>
      </w:r>
      <w:proofErr w:type="spellStart"/>
      <w:r>
        <w:t>koostööd</w:t>
      </w:r>
      <w:proofErr w:type="spellEnd"/>
      <w:r>
        <w:t xml:space="preserve"> </w:t>
      </w:r>
      <w:proofErr w:type="spellStart"/>
      <w:r>
        <w:t>kohaliku</w:t>
      </w:r>
      <w:proofErr w:type="spellEnd"/>
      <w:r>
        <w:t xml:space="preserve"> </w:t>
      </w:r>
      <w:proofErr w:type="spellStart"/>
      <w:r>
        <w:t>elu</w:t>
      </w:r>
      <w:proofErr w:type="spellEnd"/>
      <w:r>
        <w:t xml:space="preserve"> </w:t>
      </w:r>
      <w:proofErr w:type="spellStart"/>
      <w:r>
        <w:t>küsimustes</w:t>
      </w:r>
      <w:proofErr w:type="spellEnd"/>
      <w:r>
        <w:t xml:space="preserve">. </w:t>
      </w:r>
    </w:p>
    <w:p w14:paraId="20D02A04" w14:textId="77777777" w:rsidR="00265846" w:rsidRDefault="00F0027B">
      <w:pPr>
        <w:spacing w:after="0" w:line="259" w:lineRule="auto"/>
        <w:ind w:left="0" w:right="0" w:firstLine="0"/>
        <w:jc w:val="left"/>
      </w:pPr>
      <w:r>
        <w:t xml:space="preserve"> </w:t>
      </w:r>
    </w:p>
    <w:p w14:paraId="6CE893DF" w14:textId="77777777" w:rsidR="00265846" w:rsidRDefault="00F0027B">
      <w:pPr>
        <w:ind w:left="-5" w:right="15"/>
      </w:pPr>
      <w:proofErr w:type="spellStart"/>
      <w:r>
        <w:rPr>
          <w:b/>
        </w:rPr>
        <w:t>Punktis</w:t>
      </w:r>
      <w:proofErr w:type="spellEnd"/>
      <w:r>
        <w:rPr>
          <w:b/>
        </w:rPr>
        <w:t xml:space="preserve"> 2.1.3</w:t>
      </w:r>
      <w:r>
        <w:t xml:space="preserve"> </w:t>
      </w:r>
      <w:proofErr w:type="spellStart"/>
      <w:r>
        <w:t>kirjeldatakse</w:t>
      </w:r>
      <w:proofErr w:type="spellEnd"/>
      <w:r>
        <w:t xml:space="preserve"> </w:t>
      </w:r>
      <w:proofErr w:type="spellStart"/>
      <w:r>
        <w:t>toetatavat</w:t>
      </w:r>
      <w:proofErr w:type="spellEnd"/>
      <w:r>
        <w:t xml:space="preserve"> </w:t>
      </w:r>
      <w:proofErr w:type="spellStart"/>
      <w:r>
        <w:t>tegevust</w:t>
      </w:r>
      <w:proofErr w:type="spellEnd"/>
      <w:r>
        <w:rPr>
          <w:b/>
        </w:rPr>
        <w:t xml:space="preserve"> </w:t>
      </w:r>
      <w:r>
        <w:t xml:space="preserve">ja </w:t>
      </w:r>
      <w:proofErr w:type="spellStart"/>
      <w:r>
        <w:t>sätestatakse</w:t>
      </w:r>
      <w:proofErr w:type="spellEnd"/>
      <w:r>
        <w:t xml:space="preserve"> </w:t>
      </w:r>
      <w:proofErr w:type="spellStart"/>
      <w:r>
        <w:t>selle</w:t>
      </w:r>
      <w:proofErr w:type="spellEnd"/>
      <w:r>
        <w:t xml:space="preserve"> </w:t>
      </w:r>
      <w:proofErr w:type="spellStart"/>
      <w:r>
        <w:t>elluviimise</w:t>
      </w:r>
      <w:proofErr w:type="spellEnd"/>
      <w:r>
        <w:t xml:space="preserve"> </w:t>
      </w:r>
      <w:proofErr w:type="spellStart"/>
      <w:r>
        <w:t>aeg</w:t>
      </w:r>
      <w:proofErr w:type="spellEnd"/>
      <w:r>
        <w:t xml:space="preserve">, </w:t>
      </w:r>
      <w:proofErr w:type="spellStart"/>
      <w:r>
        <w:t>milleks</w:t>
      </w:r>
      <w:proofErr w:type="spellEnd"/>
      <w:r>
        <w:t xml:space="preserve"> on </w:t>
      </w:r>
    </w:p>
    <w:p w14:paraId="317DC999" w14:textId="77777777" w:rsidR="00265846" w:rsidRDefault="00F0027B">
      <w:pPr>
        <w:spacing w:after="16" w:line="247" w:lineRule="auto"/>
        <w:ind w:left="-5" w:right="0"/>
      </w:pPr>
      <w:r>
        <w:rPr>
          <w:b/>
        </w:rPr>
        <w:t xml:space="preserve">1. </w:t>
      </w:r>
      <w:proofErr w:type="spellStart"/>
      <w:r>
        <w:rPr>
          <w:b/>
        </w:rPr>
        <w:t>juuli</w:t>
      </w:r>
      <w:proofErr w:type="spellEnd"/>
      <w:r>
        <w:rPr>
          <w:b/>
        </w:rPr>
        <w:t xml:space="preserve"> 2023. a </w:t>
      </w:r>
      <w:proofErr w:type="spellStart"/>
      <w:r>
        <w:rPr>
          <w:b/>
        </w:rPr>
        <w:t>kuni</w:t>
      </w:r>
      <w:proofErr w:type="spellEnd"/>
      <w:r>
        <w:rPr>
          <w:b/>
        </w:rPr>
        <w:t xml:space="preserve"> 31. </w:t>
      </w:r>
      <w:proofErr w:type="spellStart"/>
      <w:r>
        <w:rPr>
          <w:b/>
        </w:rPr>
        <w:t>detsember</w:t>
      </w:r>
      <w:proofErr w:type="spellEnd"/>
      <w:r>
        <w:rPr>
          <w:b/>
        </w:rPr>
        <w:t xml:space="preserve"> 2028. a</w:t>
      </w:r>
      <w:r>
        <w:t xml:space="preserve">.  </w:t>
      </w:r>
    </w:p>
    <w:p w14:paraId="41ABC886" w14:textId="77777777" w:rsidR="00265846" w:rsidRDefault="00F0027B">
      <w:pPr>
        <w:spacing w:after="0" w:line="259" w:lineRule="auto"/>
        <w:ind w:left="0" w:right="0" w:firstLine="0"/>
        <w:jc w:val="left"/>
      </w:pPr>
      <w:r>
        <w:t xml:space="preserve"> </w:t>
      </w:r>
    </w:p>
    <w:p w14:paraId="7638A3A1" w14:textId="15908372" w:rsidR="00265846" w:rsidRPr="00400345" w:rsidRDefault="00F0027B">
      <w:pPr>
        <w:ind w:left="-5" w:right="15"/>
        <w:rPr>
          <w:lang w:val="sv-SE"/>
        </w:rPr>
      </w:pPr>
      <w:r w:rsidRPr="00400345">
        <w:rPr>
          <w:b/>
          <w:bCs/>
          <w:lang w:val="sv-SE"/>
        </w:rPr>
        <w:t>Punktiga 2.1.3.1</w:t>
      </w:r>
      <w:r w:rsidRPr="00400345">
        <w:rPr>
          <w:lang w:val="sv-SE"/>
        </w:rPr>
        <w:t xml:space="preserve"> nähakse ette </w:t>
      </w:r>
      <w:r w:rsidRPr="00400345">
        <w:rPr>
          <w:b/>
          <w:bCs/>
          <w:lang w:val="sv-SE"/>
        </w:rPr>
        <w:t>arenguprogrammi välja töötamine ja läbi viimine</w:t>
      </w:r>
      <w:r w:rsidRPr="00400345">
        <w:rPr>
          <w:lang w:val="sv-SE"/>
        </w:rPr>
        <w:t>. Arenguprogrammi välja töötamise raames kaardistab KÜSK maakondlike kodanikuühiskonna konsultantide kompetentsid ja arenguvajadused</w:t>
      </w:r>
      <w:r w:rsidR="007F042D" w:rsidRPr="00400345">
        <w:rPr>
          <w:lang w:val="sv-SE"/>
        </w:rPr>
        <w:t xml:space="preserve"> </w:t>
      </w:r>
      <w:r w:rsidR="14669B67" w:rsidRPr="00400345">
        <w:rPr>
          <w:color w:val="000000" w:themeColor="text1"/>
          <w:highlight w:val="yellow"/>
          <w:lang w:val="sv-SE"/>
        </w:rPr>
        <w:t xml:space="preserve">ning </w:t>
      </w:r>
      <w:r w:rsidR="6DA47193" w:rsidRPr="00400345">
        <w:rPr>
          <w:color w:val="000000" w:themeColor="text1"/>
          <w:highlight w:val="yellow"/>
          <w:lang w:val="sv-SE"/>
        </w:rPr>
        <w:t xml:space="preserve">kodanikuühiskonna organisatsioonide nõustamisega ja </w:t>
      </w:r>
      <w:r w:rsidR="14669B67" w:rsidRPr="00400345">
        <w:rPr>
          <w:color w:val="000000" w:themeColor="text1"/>
          <w:highlight w:val="yellow"/>
          <w:lang w:val="sv-SE"/>
        </w:rPr>
        <w:t>kogukonna kaasamisega tegelevate töötajate arenguvajadused kvaliteetse nõustamise osutamiseks,</w:t>
      </w:r>
      <w:r w:rsidRPr="00400345">
        <w:rPr>
          <w:lang w:val="sv-SE"/>
        </w:rPr>
        <w:t xml:space="preserve"> et edendada noorte kogukonnapõhist kaasamist. Kaardistuse tulemusena omab KÜSK tervikvaadet arenguprogrammi väljatöötamiseks. Vajaduse korral tehakse õppereise Eestis või teistesse Euroopa Liidu riikidesse, korraldatakse ekspertide visiite ning koostatakse analüüse.  </w:t>
      </w:r>
    </w:p>
    <w:p w14:paraId="75EA475A" w14:textId="77777777" w:rsidR="00265846" w:rsidRPr="00400345" w:rsidRDefault="00F0027B">
      <w:pPr>
        <w:spacing w:after="0" w:line="259" w:lineRule="auto"/>
        <w:ind w:left="0" w:right="0" w:firstLine="0"/>
        <w:jc w:val="left"/>
        <w:rPr>
          <w:lang w:val="sv-SE"/>
        </w:rPr>
      </w:pPr>
      <w:r w:rsidRPr="00400345">
        <w:rPr>
          <w:lang w:val="sv-SE"/>
        </w:rPr>
        <w:t xml:space="preserve"> </w:t>
      </w:r>
    </w:p>
    <w:p w14:paraId="37C04F3E" w14:textId="6CDE81ED" w:rsidR="00265846" w:rsidRPr="00400345" w:rsidRDefault="00F0027B">
      <w:pPr>
        <w:spacing w:after="4" w:line="242" w:lineRule="auto"/>
        <w:ind w:left="-5" w:right="0"/>
        <w:jc w:val="left"/>
        <w:rPr>
          <w:lang w:val="sv-SE"/>
        </w:rPr>
      </w:pPr>
      <w:r w:rsidRPr="00400345">
        <w:rPr>
          <w:lang w:val="sv-SE"/>
        </w:rPr>
        <w:t>Kaardistuse jätkuna töötab elluviija välja ja viib läbi maakondlike kodanikuühiskonna konsultantide</w:t>
      </w:r>
      <w:r w:rsidR="00F8083D" w:rsidRPr="00400345">
        <w:rPr>
          <w:lang w:val="sv-SE"/>
        </w:rPr>
        <w:t xml:space="preserve"> </w:t>
      </w:r>
      <w:r w:rsidR="64E39A93" w:rsidRPr="00400345">
        <w:rPr>
          <w:color w:val="000000" w:themeColor="text1"/>
          <w:highlight w:val="yellow"/>
          <w:lang w:val="sv-SE"/>
        </w:rPr>
        <w:t>ja kodanikuühiskonna organisatsioonide nõustajate ning kogukonna kaasamisega tegelevate töötajate</w:t>
      </w:r>
      <w:r w:rsidR="64E39A93" w:rsidRPr="00400345">
        <w:rPr>
          <w:color w:val="000000" w:themeColor="text1"/>
          <w:lang w:val="sv-SE"/>
        </w:rPr>
        <w:t xml:space="preserve">  </w:t>
      </w:r>
      <w:r w:rsidRPr="00400345">
        <w:rPr>
          <w:lang w:val="sv-SE"/>
        </w:rPr>
        <w:t xml:space="preserve"> arenguprogrammi, et edendada noorte süsteemset kaasamist kodanikuühiskonda ja kogukondade tegevustesse. </w:t>
      </w:r>
      <w:r w:rsidRPr="00400345">
        <w:rPr>
          <w:lang w:val="sv-SE"/>
        </w:rPr>
        <w:tab/>
        <w:t xml:space="preserve">Vajaduse korral kaasab elluviija </w:t>
      </w:r>
      <w:r w:rsidRPr="00400345">
        <w:rPr>
          <w:lang w:val="sv-SE"/>
        </w:rPr>
        <w:tab/>
        <w:t xml:space="preserve">arenguprogrammi </w:t>
      </w:r>
      <w:r w:rsidRPr="00400345">
        <w:rPr>
          <w:lang w:val="sv-SE"/>
        </w:rPr>
        <w:tab/>
        <w:t xml:space="preserve">välja töötamisesse </w:t>
      </w:r>
      <w:r w:rsidRPr="00400345">
        <w:rPr>
          <w:lang w:val="sv-SE"/>
        </w:rPr>
        <w:tab/>
        <w:t xml:space="preserve">ja </w:t>
      </w:r>
      <w:r w:rsidRPr="00400345">
        <w:rPr>
          <w:lang w:val="sv-SE"/>
        </w:rPr>
        <w:tab/>
        <w:t xml:space="preserve">läbi </w:t>
      </w:r>
      <w:r w:rsidRPr="00400345">
        <w:rPr>
          <w:lang w:val="sv-SE"/>
        </w:rPr>
        <w:tab/>
        <w:t xml:space="preserve">viimisesse </w:t>
      </w:r>
      <w:r w:rsidRPr="00400345">
        <w:rPr>
          <w:lang w:val="sv-SE"/>
        </w:rPr>
        <w:tab/>
        <w:t xml:space="preserve">riigihanke </w:t>
      </w:r>
      <w:r w:rsidRPr="00400345">
        <w:rPr>
          <w:lang w:val="sv-SE"/>
        </w:rPr>
        <w:tab/>
        <w:t xml:space="preserve">korras </w:t>
      </w:r>
      <w:r w:rsidRPr="00400345">
        <w:rPr>
          <w:lang w:val="sv-SE"/>
        </w:rPr>
        <w:tab/>
        <w:t xml:space="preserve">leitava(d) </w:t>
      </w:r>
      <w:r w:rsidRPr="00400345">
        <w:rPr>
          <w:lang w:val="sv-SE"/>
        </w:rPr>
        <w:tab/>
        <w:t xml:space="preserve">teenusepakkuja(d). Arenguprogrammis osalevad iga maakonna kodanikuühiskonna konsultandid ning </w:t>
      </w:r>
      <w:r w:rsidR="0083434C" w:rsidRPr="00400345">
        <w:rPr>
          <w:highlight w:val="yellow"/>
          <w:lang w:val="sv-SE"/>
        </w:rPr>
        <w:t>ning</w:t>
      </w:r>
      <w:r w:rsidR="0083434C" w:rsidRPr="00400345">
        <w:rPr>
          <w:lang w:val="sv-SE"/>
        </w:rPr>
        <w:t xml:space="preserve"> </w:t>
      </w:r>
      <w:r w:rsidR="0083434C" w:rsidRPr="00400345">
        <w:rPr>
          <w:color w:val="000000" w:themeColor="text1"/>
          <w:highlight w:val="yellow"/>
          <w:lang w:val="sv-SE"/>
        </w:rPr>
        <w:t>organisatsioonide ja kohalike omavalitsu</w:t>
      </w:r>
      <w:r w:rsidR="00516C56" w:rsidRPr="00400345">
        <w:rPr>
          <w:color w:val="000000" w:themeColor="text1"/>
          <w:highlight w:val="yellow"/>
          <w:lang w:val="sv-SE"/>
        </w:rPr>
        <w:t>s</w:t>
      </w:r>
      <w:r w:rsidR="0083434C" w:rsidRPr="00400345">
        <w:rPr>
          <w:color w:val="000000" w:themeColor="text1"/>
          <w:highlight w:val="yellow"/>
          <w:lang w:val="sv-SE"/>
        </w:rPr>
        <w:t>te töötajad, kelle töö osa on kodanikuühiskonna organisatsioonide nõustamine ja kogukondade kaasamine ning neile informatsiooni jagamine</w:t>
      </w:r>
      <w:r w:rsidRPr="00400345">
        <w:rPr>
          <w:lang w:val="sv-SE"/>
        </w:rPr>
        <w:t xml:space="preserve">. Arenguprogramm koosneb enamjaolt koolitustest, seminaridest, võrgustikutööd edendavatest kohtumistest ja õppereisidest. Õppereise tehakse nii Eestis kui teistesse Euroopa Liidu riikidesse. Samuti viiakse arenguprogrammi raames läbi maakondliku kodanikuühiskonna nõustamisteenusega seotud osapoolte võrgustiku kohtumisi, kus jagatakse nõustamisteenuse osutamise </w:t>
      </w:r>
      <w:r w:rsidRPr="00400345">
        <w:rPr>
          <w:lang w:val="sv-SE"/>
        </w:rPr>
        <w:tab/>
        <w:t xml:space="preserve">parimaid </w:t>
      </w:r>
      <w:r w:rsidRPr="00400345">
        <w:rPr>
          <w:lang w:val="sv-SE"/>
        </w:rPr>
        <w:tab/>
        <w:t xml:space="preserve">praktikaid, </w:t>
      </w:r>
      <w:r w:rsidRPr="00400345">
        <w:rPr>
          <w:lang w:val="sv-SE"/>
        </w:rPr>
        <w:tab/>
        <w:t xml:space="preserve">kaardistatakse arenguvajadusi </w:t>
      </w:r>
      <w:r w:rsidRPr="00400345">
        <w:rPr>
          <w:lang w:val="sv-SE"/>
        </w:rPr>
        <w:tab/>
        <w:t xml:space="preserve">ning </w:t>
      </w:r>
      <w:r w:rsidRPr="00400345">
        <w:rPr>
          <w:lang w:val="sv-SE"/>
        </w:rPr>
        <w:tab/>
        <w:t xml:space="preserve">otsitakse lahendusi edaspidiseks.  </w:t>
      </w:r>
    </w:p>
    <w:p w14:paraId="67ACC7A0" w14:textId="77777777" w:rsidR="00265846" w:rsidRPr="00400345" w:rsidRDefault="00F0027B">
      <w:pPr>
        <w:spacing w:after="0" w:line="259" w:lineRule="auto"/>
        <w:ind w:left="0" w:right="0" w:firstLine="0"/>
        <w:jc w:val="left"/>
        <w:rPr>
          <w:lang w:val="sv-SE"/>
        </w:rPr>
      </w:pPr>
      <w:r w:rsidRPr="00400345">
        <w:rPr>
          <w:lang w:val="sv-SE"/>
        </w:rPr>
        <w:t xml:space="preserve"> </w:t>
      </w:r>
    </w:p>
    <w:p w14:paraId="6A73379D" w14:textId="77777777" w:rsidR="00265846" w:rsidRPr="00400345" w:rsidRDefault="00F0027B">
      <w:pPr>
        <w:ind w:left="-5" w:right="15"/>
        <w:rPr>
          <w:lang w:val="sv-SE"/>
        </w:rPr>
      </w:pPr>
      <w:r w:rsidRPr="00400345">
        <w:rPr>
          <w:lang w:val="sv-SE"/>
        </w:rPr>
        <w:t xml:space="preserve">Arenguprogrammi sisu ja ülesehitust ajakohastatakse vastavalt kujunevatele vajadustele. </w:t>
      </w:r>
      <w:r w:rsidRPr="00400345">
        <w:rPr>
          <w:strike/>
          <w:highlight w:val="yellow"/>
          <w:lang w:val="sv-SE"/>
        </w:rPr>
        <w:t>Arenguprogrammi on planeeritud läbi viia kolm korda, kuna kodanikuühiskonna konsultantide koosseis ja/või käsitlemist vajavate teemade ring aja jooksul muutub.</w:t>
      </w:r>
      <w:r w:rsidRPr="00400345">
        <w:rPr>
          <w:lang w:val="sv-SE"/>
        </w:rPr>
        <w:t xml:space="preserve">  </w:t>
      </w:r>
    </w:p>
    <w:p w14:paraId="612970DA" w14:textId="77777777" w:rsidR="00265846" w:rsidRPr="00400345" w:rsidRDefault="00F0027B">
      <w:pPr>
        <w:spacing w:after="0" w:line="259" w:lineRule="auto"/>
        <w:ind w:left="0" w:right="0" w:firstLine="0"/>
        <w:jc w:val="left"/>
        <w:rPr>
          <w:lang w:val="sv-SE"/>
        </w:rPr>
      </w:pPr>
      <w:r w:rsidRPr="00400345">
        <w:rPr>
          <w:lang w:val="sv-SE"/>
        </w:rPr>
        <w:t xml:space="preserve"> </w:t>
      </w:r>
    </w:p>
    <w:p w14:paraId="0DDB4DD7" w14:textId="77777777" w:rsidR="00265846" w:rsidRPr="00400345" w:rsidRDefault="00F0027B">
      <w:pPr>
        <w:ind w:left="-5" w:right="15"/>
        <w:rPr>
          <w:lang w:val="sv-SE"/>
        </w:rPr>
      </w:pPr>
      <w:r w:rsidRPr="00400345">
        <w:rPr>
          <w:lang w:val="sv-SE"/>
        </w:rPr>
        <w:t xml:space="preserve">Elluviija hangib arenguprogrammi asjakohasuse, tulemuslikkuse ja tõhususe hindamise (sealhulgas analüüsitakse regionaalset jaotust ja mõju regionaalsete erinevuste vähendamisele). Võimaluse korral kogutakse ja analüüsitakse andmeid muu hulgas osalejate soo, vanuse ja rahvuse kohta. Elluviija võib ühildada punktides 2.1.3.1, 2.2.3.1 ja 2.2.3.2 kirjeldatud alategevuste hindamise.  </w:t>
      </w:r>
    </w:p>
    <w:p w14:paraId="3145E123" w14:textId="77777777" w:rsidR="00265846" w:rsidRPr="00400345" w:rsidRDefault="00F0027B">
      <w:pPr>
        <w:spacing w:after="0" w:line="259" w:lineRule="auto"/>
        <w:ind w:left="0" w:right="0" w:firstLine="0"/>
        <w:jc w:val="left"/>
        <w:rPr>
          <w:lang w:val="sv-SE"/>
        </w:rPr>
      </w:pPr>
      <w:r w:rsidRPr="00400345">
        <w:rPr>
          <w:lang w:val="sv-SE"/>
        </w:rPr>
        <w:t xml:space="preserve"> </w:t>
      </w:r>
    </w:p>
    <w:p w14:paraId="2B995265" w14:textId="0CA7D8FE" w:rsidR="00265846" w:rsidRPr="00400345" w:rsidRDefault="00F0027B" w:rsidP="56BE84D3">
      <w:pPr>
        <w:ind w:left="841" w:right="15" w:hanging="856"/>
        <w:rPr>
          <w:lang w:val="sv-SE"/>
        </w:rPr>
      </w:pPr>
      <w:r w:rsidRPr="00400345">
        <w:rPr>
          <w:b/>
          <w:bCs/>
          <w:lang w:val="sv-SE"/>
        </w:rPr>
        <w:t xml:space="preserve">Punktis 2.1.4 </w:t>
      </w:r>
      <w:r w:rsidRPr="00400345">
        <w:rPr>
          <w:lang w:val="sv-SE"/>
        </w:rPr>
        <w:t xml:space="preserve">sätestatakse tegevuse </w:t>
      </w:r>
      <w:r w:rsidRPr="00400345">
        <w:rPr>
          <w:b/>
          <w:bCs/>
          <w:lang w:val="sv-SE"/>
        </w:rPr>
        <w:t>sihtrühmaks</w:t>
      </w:r>
      <w:r w:rsidRPr="00400345">
        <w:rPr>
          <w:lang w:val="sv-SE"/>
        </w:rPr>
        <w:t xml:space="preserve"> maakondlikud kodanikuühiskonna</w:t>
      </w:r>
    </w:p>
    <w:p w14:paraId="1AC8B739" w14:textId="2F2B46A0" w:rsidR="00265846" w:rsidRPr="006303C4" w:rsidRDefault="00F0027B" w:rsidP="56BE84D3">
      <w:pPr>
        <w:ind w:left="841" w:right="15" w:hanging="856"/>
        <w:rPr>
          <w:lang w:val="sv-SE"/>
        </w:rPr>
      </w:pPr>
      <w:r w:rsidRPr="006303C4">
        <w:rPr>
          <w:lang w:val="sv-SE"/>
        </w:rPr>
        <w:t xml:space="preserve">konsultandid ning </w:t>
      </w:r>
      <w:r w:rsidR="645F64F7" w:rsidRPr="006303C4">
        <w:rPr>
          <w:color w:val="000000" w:themeColor="text1"/>
          <w:highlight w:val="yellow"/>
          <w:lang w:val="sv-SE"/>
        </w:rPr>
        <w:t>organisatsioonide ja kohalike omavalitsu</w:t>
      </w:r>
      <w:r w:rsidR="00516C56">
        <w:rPr>
          <w:color w:val="000000" w:themeColor="text1"/>
          <w:highlight w:val="yellow"/>
          <w:lang w:val="sv-SE"/>
        </w:rPr>
        <w:t>s</w:t>
      </w:r>
      <w:r w:rsidR="645F64F7" w:rsidRPr="006303C4">
        <w:rPr>
          <w:color w:val="000000" w:themeColor="text1"/>
          <w:highlight w:val="yellow"/>
          <w:lang w:val="sv-SE"/>
        </w:rPr>
        <w:t>te töötajad, kelle töö osa on</w:t>
      </w:r>
    </w:p>
    <w:p w14:paraId="137A6817" w14:textId="402BE2FF" w:rsidR="00265846" w:rsidRPr="006303C4" w:rsidRDefault="645F64F7" w:rsidP="56BE84D3">
      <w:pPr>
        <w:ind w:left="841" w:right="15" w:hanging="856"/>
        <w:rPr>
          <w:lang w:val="sv-SE"/>
        </w:rPr>
      </w:pPr>
      <w:r w:rsidRPr="006303C4">
        <w:rPr>
          <w:color w:val="000000" w:themeColor="text1"/>
          <w:highlight w:val="yellow"/>
          <w:lang w:val="sv-SE"/>
        </w:rPr>
        <w:t>kodanikuühiskonna organisatsioonide nõustamine ja kogukondade kaasamine ning neile</w:t>
      </w:r>
    </w:p>
    <w:p w14:paraId="309DB537" w14:textId="2C00B04D" w:rsidR="00265846" w:rsidRPr="006303C4" w:rsidRDefault="645F64F7" w:rsidP="56BE84D3">
      <w:pPr>
        <w:ind w:left="841" w:right="15" w:hanging="856"/>
        <w:rPr>
          <w:lang w:val="sv-SE"/>
        </w:rPr>
      </w:pPr>
      <w:r w:rsidRPr="006303C4">
        <w:rPr>
          <w:color w:val="000000" w:themeColor="text1"/>
          <w:highlight w:val="yellow"/>
          <w:lang w:val="sv-SE"/>
        </w:rPr>
        <w:t>informatsiooni jagamine, (näiteks kogukonnaspetsialistid, arenguspetsialistid jne).</w:t>
      </w:r>
      <w:r w:rsidRPr="006303C4">
        <w:rPr>
          <w:color w:val="000000" w:themeColor="text1"/>
          <w:lang w:val="sv-SE"/>
        </w:rPr>
        <w:t xml:space="preserve">   </w:t>
      </w:r>
    </w:p>
    <w:p w14:paraId="6673E2C8" w14:textId="1C56D553" w:rsidR="0095770F" w:rsidRPr="00400345" w:rsidRDefault="00F0027B" w:rsidP="001F38F7">
      <w:pPr>
        <w:ind w:left="-5" w:right="15"/>
        <w:rPr>
          <w:lang w:val="sv-SE"/>
        </w:rPr>
      </w:pPr>
      <w:r w:rsidRPr="006303C4">
        <w:rPr>
          <w:lang w:val="sv-SE"/>
        </w:rPr>
        <w:t xml:space="preserve">Kodanikuühiskonna konsultantide all peetakse silmas üldjuhul maakondlikus arenduskeskuses või maakondlikus arendusorganisatsioonis töötavaid vabaühenduste konsultante. </w:t>
      </w:r>
      <w:r w:rsidR="2C763CE2" w:rsidRPr="006303C4">
        <w:rPr>
          <w:highlight w:val="yellow"/>
          <w:lang w:val="sv-SE"/>
        </w:rPr>
        <w:t xml:space="preserve">Organisatsioonide ja kohaliku omavalitsuste töötajate all peetakse silmas töötajaid </w:t>
      </w:r>
      <w:r w:rsidRPr="006303C4">
        <w:rPr>
          <w:highlight w:val="yellow"/>
          <w:lang w:val="sv-SE"/>
        </w:rPr>
        <w:t>kes</w:t>
      </w:r>
      <w:r w:rsidR="2E39F44F" w:rsidRPr="006303C4">
        <w:rPr>
          <w:highlight w:val="yellow"/>
          <w:lang w:val="sv-SE"/>
        </w:rPr>
        <w:t xml:space="preserve"> kutsuvad kokku,</w:t>
      </w:r>
      <w:r w:rsidRPr="006303C4">
        <w:rPr>
          <w:highlight w:val="yellow"/>
          <w:lang w:val="sv-SE"/>
        </w:rPr>
        <w:t xml:space="preserve"> </w:t>
      </w:r>
      <w:r w:rsidRPr="00937F90">
        <w:rPr>
          <w:highlight w:val="yellow"/>
          <w:lang w:val="sv-SE"/>
        </w:rPr>
        <w:t>koolitavad</w:t>
      </w:r>
      <w:r w:rsidR="031A18D3" w:rsidRPr="00937F90">
        <w:rPr>
          <w:highlight w:val="yellow"/>
          <w:lang w:val="sv-SE"/>
        </w:rPr>
        <w:t>,</w:t>
      </w:r>
      <w:r w:rsidRPr="00937F90">
        <w:rPr>
          <w:highlight w:val="yellow"/>
          <w:lang w:val="sv-SE"/>
        </w:rPr>
        <w:t xml:space="preserve"> nõustavad</w:t>
      </w:r>
      <w:r w:rsidR="64BC1CF2" w:rsidRPr="00937F90">
        <w:rPr>
          <w:highlight w:val="yellow"/>
          <w:lang w:val="sv-SE"/>
        </w:rPr>
        <w:t xml:space="preserve"> jne</w:t>
      </w:r>
      <w:r w:rsidRPr="00937F90">
        <w:rPr>
          <w:highlight w:val="yellow"/>
          <w:lang w:val="sv-SE"/>
        </w:rPr>
        <w:t xml:space="preserve"> </w:t>
      </w:r>
      <w:r w:rsidR="2F767AB4" w:rsidRPr="00937F90">
        <w:rPr>
          <w:highlight w:val="yellow"/>
          <w:lang w:val="sv-SE"/>
        </w:rPr>
        <w:t xml:space="preserve">kodanikuühiskonna organisatsioone </w:t>
      </w:r>
      <w:r w:rsidRPr="00937F90">
        <w:rPr>
          <w:highlight w:val="yellow"/>
          <w:lang w:val="sv-SE"/>
        </w:rPr>
        <w:t>ja kogukondade eestvedajaid</w:t>
      </w:r>
      <w:r w:rsidR="00244315" w:rsidRPr="00937F90">
        <w:rPr>
          <w:highlight w:val="yellow"/>
          <w:lang w:val="sv-SE"/>
        </w:rPr>
        <w:t>.</w:t>
      </w:r>
      <w:r w:rsidR="00CC6897" w:rsidRPr="00937F90">
        <w:rPr>
          <w:highlight w:val="yellow"/>
          <w:lang w:val="sv-SE"/>
        </w:rPr>
        <w:t xml:space="preserve"> </w:t>
      </w:r>
      <w:r w:rsidR="001F38F7" w:rsidRPr="00937F90">
        <w:rPr>
          <w:highlight w:val="yellow"/>
          <w:lang w:val="sv-SE"/>
        </w:rPr>
        <w:t xml:space="preserve">Töötajate sobivust arenguprogrammi hindab ja tõendab KÜSK koostöös MAK konsultandiga enne teenusepakkuja leidmist. </w:t>
      </w:r>
    </w:p>
    <w:p w14:paraId="3237B12F" w14:textId="51BD4E5B" w:rsidR="00265846" w:rsidRPr="006303C4" w:rsidRDefault="00F0027B">
      <w:pPr>
        <w:pStyle w:val="Heading1"/>
        <w:ind w:left="-5" w:right="0"/>
        <w:rPr>
          <w:lang w:val="sv-SE"/>
        </w:rPr>
      </w:pPr>
      <w:r w:rsidRPr="006303C4">
        <w:rPr>
          <w:lang w:val="sv-SE"/>
        </w:rPr>
        <w:t xml:space="preserve">Punktis 2.2 </w:t>
      </w:r>
      <w:r w:rsidRPr="006303C4">
        <w:rPr>
          <w:b w:val="0"/>
          <w:lang w:val="sv-SE"/>
        </w:rPr>
        <w:t xml:space="preserve">kirjeldatakse toetatavat tegevust </w:t>
      </w:r>
      <w:r w:rsidRPr="006303C4">
        <w:rPr>
          <w:lang w:val="sv-SE"/>
        </w:rPr>
        <w:t xml:space="preserve">„Laste ja noortega tegelevate vabaühenduste kaasamis- ja osalemisoskuste tõstmine“ </w:t>
      </w:r>
    </w:p>
    <w:p w14:paraId="1D952C5F" w14:textId="77777777" w:rsidR="00265846" w:rsidRPr="006303C4" w:rsidRDefault="00F0027B">
      <w:pPr>
        <w:spacing w:after="0" w:line="259" w:lineRule="auto"/>
        <w:ind w:left="0" w:right="0" w:firstLine="0"/>
        <w:jc w:val="left"/>
        <w:rPr>
          <w:lang w:val="sv-SE"/>
        </w:rPr>
      </w:pPr>
      <w:r w:rsidRPr="006303C4">
        <w:rPr>
          <w:lang w:val="sv-SE"/>
        </w:rPr>
        <w:t xml:space="preserve"> </w:t>
      </w:r>
    </w:p>
    <w:p w14:paraId="7ED3F93F" w14:textId="77777777" w:rsidR="00265846" w:rsidRPr="006303C4" w:rsidRDefault="00F0027B">
      <w:pPr>
        <w:ind w:left="-5" w:right="15"/>
        <w:rPr>
          <w:lang w:val="sv-SE"/>
        </w:rPr>
      </w:pPr>
      <w:r w:rsidRPr="006303C4">
        <w:rPr>
          <w:lang w:val="sv-SE"/>
        </w:rPr>
        <w:t>Eelpool on välja toodud, et Eesti elanike kodanikuaktiivsuse üks probleeme on noorte ühiskondlikus elus osalemise soovi potentsiaali vähene kasutamine. Uuring „Vabatahtlikus tegevuses osalemise uuring 2018“</w:t>
      </w:r>
      <w:r>
        <w:rPr>
          <w:vertAlign w:val="superscript"/>
        </w:rPr>
        <w:footnoteReference w:id="14"/>
      </w:r>
      <w:r w:rsidRPr="006303C4">
        <w:rPr>
          <w:lang w:val="sv-SE"/>
        </w:rPr>
        <w:t xml:space="preserve"> tõi välja, et 19% vabatahtlikest on noored ja 69% noortest on vabatahtlikud. Vanemaks saades väheneb vabatahtlike osakaal märkimisväärselt, mis viitab noorte potentsiaali alakasutamisele. Uuring näitas, et noori motiveerib vabatahtlikus tegevuses osalema võimalus saada teadmisi, kogemusi ja oskusi, veeta oma vaba aega kasulikult, luua uusi kontakte, panna end proovile mõnes uues valdkonnas või tegevuses. Kuivõrd noored on vabatahtlikkuse kultuuri järelkasv, tuleb suurendada nende teadlikkust vabatahtlikkusest, et nad oma motivatsiooni realiseerida saaksid ja aktiivseteks kodanikeks kujuneksid. Samuti on oluline toetada vabatahtlikke kaasavaid organisatsioone, et suurendada nende oskusi kaasata oma tegevustesse lapsi ja noori. </w:t>
      </w:r>
    </w:p>
    <w:p w14:paraId="250DE3B1" w14:textId="77777777" w:rsidR="00265846" w:rsidRPr="006303C4" w:rsidRDefault="00F0027B">
      <w:pPr>
        <w:spacing w:after="0" w:line="259" w:lineRule="auto"/>
        <w:ind w:left="0" w:right="0" w:firstLine="0"/>
        <w:jc w:val="left"/>
        <w:rPr>
          <w:lang w:val="sv-SE"/>
        </w:rPr>
      </w:pPr>
      <w:r w:rsidRPr="006303C4">
        <w:rPr>
          <w:i/>
          <w:lang w:val="sv-SE"/>
        </w:rPr>
        <w:t xml:space="preserve"> </w:t>
      </w:r>
    </w:p>
    <w:p w14:paraId="20E4D63E" w14:textId="77777777" w:rsidR="00265846" w:rsidRPr="00DA257E" w:rsidRDefault="00F0027B">
      <w:pPr>
        <w:ind w:left="-5" w:right="15"/>
        <w:rPr>
          <w:lang w:val="sv-SE"/>
        </w:rPr>
      </w:pPr>
      <w:r w:rsidRPr="00DA257E">
        <w:rPr>
          <w:b/>
          <w:lang w:val="sv-SE"/>
        </w:rPr>
        <w:t xml:space="preserve">Punktis 2.2.1 </w:t>
      </w:r>
      <w:r w:rsidRPr="00DA257E">
        <w:rPr>
          <w:lang w:val="sv-SE"/>
        </w:rPr>
        <w:t xml:space="preserve">sätestatakse tegevuse „Süsteemse kogukonnapõhise laste ja noorte kaasamismudeli arendamine“ </w:t>
      </w:r>
      <w:r w:rsidRPr="00DA257E">
        <w:rPr>
          <w:b/>
          <w:lang w:val="sv-SE"/>
        </w:rPr>
        <w:t>elluviijana KÜSK</w:t>
      </w:r>
      <w:r w:rsidRPr="00DA257E">
        <w:rPr>
          <w:lang w:val="sv-SE"/>
        </w:rPr>
        <w:t xml:space="preserve">. KÜSK-i valiku põhjendused on esitatud punkti 2.1.1 selgituses.  </w:t>
      </w:r>
    </w:p>
    <w:p w14:paraId="05FBD34E" w14:textId="77777777" w:rsidR="00265846" w:rsidRPr="00DA257E" w:rsidRDefault="00F0027B">
      <w:pPr>
        <w:spacing w:after="0" w:line="259" w:lineRule="auto"/>
        <w:ind w:left="0" w:right="0" w:firstLine="0"/>
        <w:jc w:val="left"/>
        <w:rPr>
          <w:lang w:val="sv-SE"/>
        </w:rPr>
      </w:pPr>
      <w:r w:rsidRPr="00DA257E">
        <w:rPr>
          <w:lang w:val="sv-SE"/>
        </w:rPr>
        <w:t xml:space="preserve"> </w:t>
      </w:r>
    </w:p>
    <w:p w14:paraId="28E61574" w14:textId="77777777" w:rsidR="00265846" w:rsidRPr="00DA257E" w:rsidRDefault="00F0027B">
      <w:pPr>
        <w:ind w:left="-5" w:right="15"/>
        <w:rPr>
          <w:lang w:val="sv-SE"/>
        </w:rPr>
      </w:pPr>
      <w:r w:rsidRPr="00DA257E">
        <w:rPr>
          <w:lang w:val="sv-SE"/>
        </w:rPr>
        <w:t xml:space="preserve">Samuti sätestatakse, et vajaduse korral võib elluviija tegevuse elluviimiseks leida avaliku konkursi korras partneri(d). Partnerite valimisel peab elluviija muu hulgas lähtuma rakenduskava seirekomisjoni kinnitatud üldistest projektide valikukriteeriumidest, mis on esitatud ka seletuskirja peatükis III. </w:t>
      </w:r>
    </w:p>
    <w:p w14:paraId="1DD1CCDF" w14:textId="77777777" w:rsidR="00265846" w:rsidRPr="00DA257E" w:rsidRDefault="00F0027B">
      <w:pPr>
        <w:spacing w:after="0" w:line="259" w:lineRule="auto"/>
        <w:ind w:left="0" w:right="0" w:firstLine="0"/>
        <w:jc w:val="left"/>
        <w:rPr>
          <w:lang w:val="sv-SE"/>
        </w:rPr>
      </w:pPr>
      <w:r w:rsidRPr="00DA257E">
        <w:rPr>
          <w:lang w:val="sv-SE"/>
        </w:rPr>
        <w:t xml:space="preserve"> </w:t>
      </w:r>
    </w:p>
    <w:p w14:paraId="14AD56AA" w14:textId="77777777" w:rsidR="00265846" w:rsidRPr="00DA257E" w:rsidRDefault="00F0027B">
      <w:pPr>
        <w:ind w:left="-5" w:right="15"/>
        <w:rPr>
          <w:lang w:val="sv-SE"/>
        </w:rPr>
      </w:pPr>
      <w:r w:rsidRPr="00DA257E">
        <w:rPr>
          <w:lang w:val="sv-SE"/>
        </w:rPr>
        <w:t xml:space="preserve">Elluviija ülesanded on koordineerida ja korraldada toetatava tegevuse elluviimist ning suunata selle sisu. Elluviija vastutab toetatava tegevuse elluviimise eest. Kui elluviija leiab endale avaliku konkursi korras partnerid, tuleb elluviijal toetada ja seirata partnereid nende ülesannete täitmisel. Oma ülesannete täitmiseks võib elluviija moodustada juhtrühma, mille ülesandeks on eelkõige anda nõu tegevuse elluviimise sisulistes küsimustes. Juhtrühma kaasatakse nii KÜSKi, Siseministeeriumi kui teiste asjakohaste asutuste ja organisatsioonide esindajad. </w:t>
      </w:r>
    </w:p>
    <w:p w14:paraId="58E26E74" w14:textId="77777777" w:rsidR="00265846" w:rsidRPr="00DA257E" w:rsidRDefault="00F0027B">
      <w:pPr>
        <w:spacing w:after="0" w:line="259" w:lineRule="auto"/>
        <w:ind w:left="0" w:right="0" w:firstLine="0"/>
        <w:jc w:val="left"/>
        <w:rPr>
          <w:lang w:val="sv-SE"/>
        </w:rPr>
      </w:pPr>
      <w:r w:rsidRPr="00DA257E">
        <w:rPr>
          <w:b/>
          <w:lang w:val="sv-SE"/>
        </w:rPr>
        <w:t xml:space="preserve"> </w:t>
      </w:r>
    </w:p>
    <w:p w14:paraId="01B448E9" w14:textId="77777777" w:rsidR="00265846" w:rsidRPr="00DA257E" w:rsidRDefault="00F0027B">
      <w:pPr>
        <w:ind w:left="-5" w:right="15"/>
        <w:rPr>
          <w:lang w:val="sv-SE"/>
        </w:rPr>
      </w:pPr>
      <w:r w:rsidRPr="00DA257E">
        <w:rPr>
          <w:b/>
          <w:lang w:val="sv-SE"/>
        </w:rPr>
        <w:t>Punktis 2.2.2</w:t>
      </w:r>
      <w:r w:rsidRPr="00DA257E">
        <w:rPr>
          <w:lang w:val="sv-SE"/>
        </w:rPr>
        <w:t xml:space="preserve"> sätestatakse </w:t>
      </w:r>
      <w:r w:rsidRPr="00DA257E">
        <w:rPr>
          <w:b/>
          <w:lang w:val="sv-SE"/>
        </w:rPr>
        <w:t>tegevuse tulemus</w:t>
      </w:r>
      <w:r w:rsidRPr="00DA257E">
        <w:rPr>
          <w:lang w:val="sv-SE"/>
        </w:rPr>
        <w:t xml:space="preserve">. Tegevuse tulemusena on igas maakonnas paranenud vabaühenduste oskused kaasata oma tegevusse noori ning üle Eesti on paranenud noorte teadlikkus kodanikuühiskonnast ja kodanikuühiskonnas osalemise võimalustest.  </w:t>
      </w:r>
    </w:p>
    <w:p w14:paraId="7C5DD447" w14:textId="77777777" w:rsidR="00265846" w:rsidRPr="00DA257E" w:rsidRDefault="00F0027B">
      <w:pPr>
        <w:spacing w:after="0" w:line="259" w:lineRule="auto"/>
        <w:ind w:left="0" w:right="0" w:firstLine="0"/>
        <w:jc w:val="left"/>
        <w:rPr>
          <w:lang w:val="sv-SE"/>
        </w:rPr>
      </w:pPr>
      <w:r w:rsidRPr="00DA257E">
        <w:rPr>
          <w:lang w:val="sv-SE"/>
        </w:rPr>
        <w:t xml:space="preserve"> </w:t>
      </w:r>
    </w:p>
    <w:p w14:paraId="36A5AC7F" w14:textId="77777777" w:rsidR="00265846" w:rsidRDefault="00F0027B">
      <w:pPr>
        <w:spacing w:after="16" w:line="247" w:lineRule="auto"/>
        <w:ind w:left="-5" w:right="0"/>
      </w:pPr>
      <w:proofErr w:type="spellStart"/>
      <w:r>
        <w:rPr>
          <w:b/>
        </w:rPr>
        <w:t>Punktis</w:t>
      </w:r>
      <w:proofErr w:type="spellEnd"/>
      <w:r>
        <w:rPr>
          <w:b/>
        </w:rPr>
        <w:t xml:space="preserve"> 2.2.3</w:t>
      </w:r>
      <w:r>
        <w:t xml:space="preserve"> </w:t>
      </w:r>
      <w:proofErr w:type="spellStart"/>
      <w:r>
        <w:t>sätestatakse</w:t>
      </w:r>
      <w:proofErr w:type="spellEnd"/>
      <w:r>
        <w:t xml:space="preserve"> </w:t>
      </w:r>
      <w:proofErr w:type="spellStart"/>
      <w:r>
        <w:rPr>
          <w:b/>
        </w:rPr>
        <w:t>toetatava</w:t>
      </w:r>
      <w:proofErr w:type="spellEnd"/>
      <w:r>
        <w:rPr>
          <w:b/>
        </w:rPr>
        <w:t xml:space="preserve"> </w:t>
      </w:r>
      <w:proofErr w:type="spellStart"/>
      <w:r>
        <w:rPr>
          <w:b/>
        </w:rPr>
        <w:t>tegevuse</w:t>
      </w:r>
      <w:proofErr w:type="spellEnd"/>
      <w:r>
        <w:rPr>
          <w:b/>
        </w:rPr>
        <w:t xml:space="preserve"> </w:t>
      </w:r>
      <w:proofErr w:type="spellStart"/>
      <w:r>
        <w:rPr>
          <w:b/>
        </w:rPr>
        <w:t>alategevused</w:t>
      </w:r>
      <w:proofErr w:type="spellEnd"/>
      <w:r>
        <w:rPr>
          <w:b/>
        </w:rPr>
        <w:t xml:space="preserve"> ja </w:t>
      </w:r>
      <w:proofErr w:type="spellStart"/>
      <w:r>
        <w:rPr>
          <w:b/>
        </w:rPr>
        <w:t>nende</w:t>
      </w:r>
      <w:proofErr w:type="spellEnd"/>
      <w:r>
        <w:rPr>
          <w:b/>
        </w:rPr>
        <w:t xml:space="preserve"> </w:t>
      </w:r>
      <w:proofErr w:type="spellStart"/>
      <w:r>
        <w:rPr>
          <w:b/>
        </w:rPr>
        <w:t>elluviimise</w:t>
      </w:r>
      <w:proofErr w:type="spellEnd"/>
      <w:r>
        <w:rPr>
          <w:b/>
        </w:rPr>
        <w:t xml:space="preserve"> </w:t>
      </w:r>
      <w:proofErr w:type="spellStart"/>
      <w:r>
        <w:rPr>
          <w:b/>
        </w:rPr>
        <w:t>aeg</w:t>
      </w:r>
      <w:proofErr w:type="spellEnd"/>
      <w:r>
        <w:t xml:space="preserve">. </w:t>
      </w:r>
    </w:p>
    <w:p w14:paraId="0CD7428E" w14:textId="77777777" w:rsidR="00265846" w:rsidRDefault="00F0027B">
      <w:pPr>
        <w:spacing w:after="0" w:line="259" w:lineRule="auto"/>
        <w:ind w:left="0" w:right="0" w:firstLine="0"/>
        <w:jc w:val="left"/>
      </w:pPr>
      <w:r>
        <w:t xml:space="preserve"> </w:t>
      </w:r>
    </w:p>
    <w:p w14:paraId="392100D3" w14:textId="77777777" w:rsidR="00265846" w:rsidRDefault="00F0027B">
      <w:pPr>
        <w:ind w:left="-5" w:right="15"/>
      </w:pPr>
      <w:proofErr w:type="spellStart"/>
      <w:r>
        <w:t>Tegevusel</w:t>
      </w:r>
      <w:proofErr w:type="spellEnd"/>
      <w:r>
        <w:t xml:space="preserve"> „</w:t>
      </w:r>
      <w:proofErr w:type="spellStart"/>
      <w:r>
        <w:t>Laste</w:t>
      </w:r>
      <w:proofErr w:type="spellEnd"/>
      <w:r>
        <w:t xml:space="preserve"> ja </w:t>
      </w:r>
      <w:proofErr w:type="spellStart"/>
      <w:r>
        <w:t>noortega</w:t>
      </w:r>
      <w:proofErr w:type="spellEnd"/>
      <w:r>
        <w:t xml:space="preserve"> </w:t>
      </w:r>
      <w:proofErr w:type="spellStart"/>
      <w:r>
        <w:t>tegelevate</w:t>
      </w:r>
      <w:proofErr w:type="spellEnd"/>
      <w:r>
        <w:t xml:space="preserve"> </w:t>
      </w:r>
      <w:proofErr w:type="spellStart"/>
      <w:r>
        <w:t>vabaühenduste</w:t>
      </w:r>
      <w:proofErr w:type="spellEnd"/>
      <w:r>
        <w:t xml:space="preserve"> </w:t>
      </w:r>
      <w:proofErr w:type="spellStart"/>
      <w:r>
        <w:t>kaasamis</w:t>
      </w:r>
      <w:proofErr w:type="spellEnd"/>
      <w:r>
        <w:t xml:space="preserve">- ja </w:t>
      </w:r>
      <w:proofErr w:type="spellStart"/>
      <w:r>
        <w:t>osalemisoskuste</w:t>
      </w:r>
      <w:proofErr w:type="spellEnd"/>
      <w:r>
        <w:t xml:space="preserve"> </w:t>
      </w:r>
      <w:proofErr w:type="spellStart"/>
      <w:proofErr w:type="gramStart"/>
      <w:r>
        <w:t>tõstmine</w:t>
      </w:r>
      <w:proofErr w:type="spellEnd"/>
      <w:r>
        <w:t>“ on</w:t>
      </w:r>
      <w:proofErr w:type="gramEnd"/>
      <w:r>
        <w:t xml:space="preserve"> </w:t>
      </w:r>
      <w:proofErr w:type="spellStart"/>
      <w:r>
        <w:t>kaks</w:t>
      </w:r>
      <w:proofErr w:type="spellEnd"/>
      <w:r>
        <w:t xml:space="preserve"> </w:t>
      </w:r>
      <w:proofErr w:type="spellStart"/>
      <w:r>
        <w:t>alategevust</w:t>
      </w:r>
      <w:proofErr w:type="spellEnd"/>
      <w:r>
        <w:t xml:space="preserve">. </w:t>
      </w:r>
      <w:proofErr w:type="spellStart"/>
      <w:r>
        <w:t>Mõlema</w:t>
      </w:r>
      <w:proofErr w:type="spellEnd"/>
      <w:r>
        <w:t xml:space="preserve"> </w:t>
      </w:r>
      <w:proofErr w:type="spellStart"/>
      <w:r>
        <w:t>alategevuse</w:t>
      </w:r>
      <w:proofErr w:type="spellEnd"/>
      <w:r>
        <w:t xml:space="preserve"> </w:t>
      </w:r>
      <w:proofErr w:type="spellStart"/>
      <w:r>
        <w:t>elluviimise</w:t>
      </w:r>
      <w:proofErr w:type="spellEnd"/>
      <w:r>
        <w:t xml:space="preserve"> </w:t>
      </w:r>
      <w:proofErr w:type="spellStart"/>
      <w:r>
        <w:t>aeg</w:t>
      </w:r>
      <w:proofErr w:type="spellEnd"/>
      <w:r>
        <w:t xml:space="preserve"> </w:t>
      </w:r>
      <w:r>
        <w:rPr>
          <w:b/>
        </w:rPr>
        <w:t xml:space="preserve">1. </w:t>
      </w:r>
      <w:proofErr w:type="spellStart"/>
      <w:r>
        <w:rPr>
          <w:b/>
        </w:rPr>
        <w:t>juuli</w:t>
      </w:r>
      <w:proofErr w:type="spellEnd"/>
      <w:r>
        <w:rPr>
          <w:b/>
        </w:rPr>
        <w:t xml:space="preserve"> 2023. a </w:t>
      </w:r>
      <w:proofErr w:type="spellStart"/>
      <w:r>
        <w:rPr>
          <w:b/>
        </w:rPr>
        <w:t>kuni</w:t>
      </w:r>
      <w:proofErr w:type="spellEnd"/>
      <w:r>
        <w:rPr>
          <w:b/>
        </w:rPr>
        <w:t xml:space="preserve"> 31. </w:t>
      </w:r>
      <w:proofErr w:type="spellStart"/>
      <w:r>
        <w:rPr>
          <w:b/>
        </w:rPr>
        <w:t>detsember</w:t>
      </w:r>
      <w:proofErr w:type="spellEnd"/>
      <w:r>
        <w:rPr>
          <w:b/>
        </w:rPr>
        <w:t xml:space="preserve"> 2028. a.</w:t>
      </w:r>
      <w:r>
        <w:t xml:space="preserve"> </w:t>
      </w:r>
    </w:p>
    <w:p w14:paraId="4229842E" w14:textId="77777777" w:rsidR="00265846" w:rsidRDefault="00F0027B">
      <w:pPr>
        <w:spacing w:after="0" w:line="259" w:lineRule="auto"/>
        <w:ind w:left="0" w:right="0" w:firstLine="0"/>
        <w:jc w:val="left"/>
      </w:pPr>
      <w:r>
        <w:t xml:space="preserve"> </w:t>
      </w:r>
    </w:p>
    <w:p w14:paraId="4DC0B745" w14:textId="77777777" w:rsidR="00265846" w:rsidRDefault="00F0027B">
      <w:pPr>
        <w:spacing w:after="16" w:line="247" w:lineRule="auto"/>
        <w:ind w:left="-5" w:right="0"/>
      </w:pPr>
      <w:proofErr w:type="spellStart"/>
      <w:r>
        <w:rPr>
          <w:b/>
        </w:rPr>
        <w:t>Punktis</w:t>
      </w:r>
      <w:proofErr w:type="spellEnd"/>
      <w:r>
        <w:rPr>
          <w:b/>
        </w:rPr>
        <w:t xml:space="preserve"> 2.2.3.1</w:t>
      </w:r>
      <w:r>
        <w:t xml:space="preserve"> </w:t>
      </w:r>
      <w:proofErr w:type="spellStart"/>
      <w:r>
        <w:t>kirjeldatakse</w:t>
      </w:r>
      <w:proofErr w:type="spellEnd"/>
      <w:r>
        <w:t xml:space="preserve"> </w:t>
      </w:r>
      <w:proofErr w:type="spellStart"/>
      <w:r>
        <w:t>alategevuse</w:t>
      </w:r>
      <w:proofErr w:type="spellEnd"/>
      <w:r>
        <w:t xml:space="preserve"> </w:t>
      </w:r>
      <w:r>
        <w:rPr>
          <w:b/>
        </w:rPr>
        <w:t>„</w:t>
      </w:r>
      <w:proofErr w:type="spellStart"/>
      <w:r>
        <w:rPr>
          <w:b/>
        </w:rPr>
        <w:t>Maakondlike</w:t>
      </w:r>
      <w:proofErr w:type="spellEnd"/>
      <w:r>
        <w:rPr>
          <w:b/>
        </w:rPr>
        <w:t xml:space="preserve"> </w:t>
      </w:r>
      <w:proofErr w:type="spellStart"/>
      <w:r>
        <w:rPr>
          <w:b/>
        </w:rPr>
        <w:t>koolitus</w:t>
      </w:r>
      <w:proofErr w:type="spellEnd"/>
      <w:r>
        <w:rPr>
          <w:b/>
        </w:rPr>
        <w:t xml:space="preserve">- ja </w:t>
      </w:r>
      <w:proofErr w:type="spellStart"/>
      <w:r>
        <w:rPr>
          <w:b/>
        </w:rPr>
        <w:t>arendustegevuste</w:t>
      </w:r>
      <w:proofErr w:type="spellEnd"/>
      <w:r>
        <w:rPr>
          <w:b/>
        </w:rPr>
        <w:t xml:space="preserve"> </w:t>
      </w:r>
      <w:proofErr w:type="spellStart"/>
      <w:r>
        <w:rPr>
          <w:b/>
        </w:rPr>
        <w:t>korraldamine</w:t>
      </w:r>
      <w:proofErr w:type="spellEnd"/>
      <w:r>
        <w:rPr>
          <w:b/>
        </w:rPr>
        <w:t xml:space="preserve"> ja </w:t>
      </w:r>
      <w:proofErr w:type="spellStart"/>
      <w:proofErr w:type="gramStart"/>
      <w:r>
        <w:rPr>
          <w:b/>
        </w:rPr>
        <w:t>läbiviimine</w:t>
      </w:r>
      <w:proofErr w:type="spellEnd"/>
      <w:r>
        <w:rPr>
          <w:b/>
        </w:rPr>
        <w:t>“</w:t>
      </w:r>
      <w:r>
        <w:t xml:space="preserve"> </w:t>
      </w:r>
      <w:proofErr w:type="spellStart"/>
      <w:r>
        <w:t>olemust</w:t>
      </w:r>
      <w:proofErr w:type="spellEnd"/>
      <w:proofErr w:type="gramEnd"/>
      <w:r>
        <w:t xml:space="preserve">. </w:t>
      </w:r>
    </w:p>
    <w:p w14:paraId="7543B4BE" w14:textId="77777777" w:rsidR="00265846" w:rsidRDefault="00F0027B">
      <w:pPr>
        <w:spacing w:after="0" w:line="259" w:lineRule="auto"/>
        <w:ind w:left="0" w:right="0" w:firstLine="0"/>
        <w:jc w:val="left"/>
      </w:pPr>
      <w:r>
        <w:t xml:space="preserve"> </w:t>
      </w:r>
    </w:p>
    <w:p w14:paraId="4179E5B1" w14:textId="77777777" w:rsidR="00265846" w:rsidRDefault="00F0027B">
      <w:pPr>
        <w:ind w:left="-5" w:right="15"/>
      </w:pPr>
      <w:proofErr w:type="spellStart"/>
      <w:r>
        <w:t>Elluviija</w:t>
      </w:r>
      <w:proofErr w:type="spellEnd"/>
      <w:r>
        <w:t xml:space="preserve"> </w:t>
      </w:r>
      <w:proofErr w:type="spellStart"/>
      <w:r>
        <w:t>kaardistab</w:t>
      </w:r>
      <w:proofErr w:type="spellEnd"/>
      <w:r>
        <w:t xml:space="preserve"> </w:t>
      </w:r>
      <w:proofErr w:type="spellStart"/>
      <w:r>
        <w:t>iga</w:t>
      </w:r>
      <w:proofErr w:type="spellEnd"/>
      <w:r>
        <w:t xml:space="preserve"> </w:t>
      </w:r>
      <w:proofErr w:type="spellStart"/>
      <w:r>
        <w:t>maakonna</w:t>
      </w:r>
      <w:proofErr w:type="spellEnd"/>
      <w:r>
        <w:t xml:space="preserve"> </w:t>
      </w:r>
      <w:proofErr w:type="spellStart"/>
      <w:r>
        <w:t>vabaühenduste</w:t>
      </w:r>
      <w:proofErr w:type="spellEnd"/>
      <w:r>
        <w:t xml:space="preserve"> </w:t>
      </w:r>
      <w:proofErr w:type="spellStart"/>
      <w:r>
        <w:t>arenguvajadused</w:t>
      </w:r>
      <w:proofErr w:type="spellEnd"/>
      <w:r>
        <w:t xml:space="preserve">, et </w:t>
      </w:r>
      <w:proofErr w:type="spellStart"/>
      <w:r>
        <w:t>toetada</w:t>
      </w:r>
      <w:proofErr w:type="spellEnd"/>
      <w:r>
        <w:t xml:space="preserve"> </w:t>
      </w:r>
      <w:proofErr w:type="spellStart"/>
      <w:r>
        <w:t>nende</w:t>
      </w:r>
      <w:proofErr w:type="spellEnd"/>
      <w:r>
        <w:t xml:space="preserve"> </w:t>
      </w:r>
      <w:proofErr w:type="spellStart"/>
      <w:r>
        <w:t>jätkusuutlikkust</w:t>
      </w:r>
      <w:proofErr w:type="spellEnd"/>
      <w:r>
        <w:t xml:space="preserve"> ja </w:t>
      </w:r>
      <w:proofErr w:type="spellStart"/>
      <w:r>
        <w:t>võimekust</w:t>
      </w:r>
      <w:proofErr w:type="spellEnd"/>
      <w:r>
        <w:t xml:space="preserve"> </w:t>
      </w:r>
      <w:proofErr w:type="spellStart"/>
      <w:r>
        <w:t>lapsi</w:t>
      </w:r>
      <w:proofErr w:type="spellEnd"/>
      <w:r>
        <w:t xml:space="preserve"> ja </w:t>
      </w:r>
      <w:proofErr w:type="spellStart"/>
      <w:r>
        <w:t>noori</w:t>
      </w:r>
      <w:proofErr w:type="spellEnd"/>
      <w:r>
        <w:t xml:space="preserve"> </w:t>
      </w:r>
      <w:proofErr w:type="spellStart"/>
      <w:r>
        <w:t>oma</w:t>
      </w:r>
      <w:proofErr w:type="spellEnd"/>
      <w:r>
        <w:t xml:space="preserve"> </w:t>
      </w:r>
      <w:proofErr w:type="spellStart"/>
      <w:r>
        <w:t>tegevustesse</w:t>
      </w:r>
      <w:proofErr w:type="spellEnd"/>
      <w:r>
        <w:t xml:space="preserve"> </w:t>
      </w:r>
      <w:proofErr w:type="spellStart"/>
      <w:r>
        <w:t>kaasata</w:t>
      </w:r>
      <w:proofErr w:type="spellEnd"/>
      <w:r>
        <w:t xml:space="preserve">. Kui </w:t>
      </w:r>
      <w:proofErr w:type="spellStart"/>
      <w:r>
        <w:t>vabaühenduste</w:t>
      </w:r>
      <w:proofErr w:type="spellEnd"/>
      <w:r>
        <w:t xml:space="preserve"> </w:t>
      </w:r>
      <w:proofErr w:type="spellStart"/>
      <w:r>
        <w:t>arenguvajadus</w:t>
      </w:r>
      <w:proofErr w:type="spellEnd"/>
      <w:r>
        <w:t xml:space="preserve"> on </w:t>
      </w:r>
      <w:proofErr w:type="spellStart"/>
      <w:r>
        <w:t>näiteks</w:t>
      </w:r>
      <w:proofErr w:type="spellEnd"/>
      <w:r>
        <w:t xml:space="preserve"> </w:t>
      </w:r>
      <w:proofErr w:type="spellStart"/>
      <w:r>
        <w:t>koostöö</w:t>
      </w:r>
      <w:proofErr w:type="spellEnd"/>
      <w:r>
        <w:t xml:space="preserve"> </w:t>
      </w:r>
      <w:proofErr w:type="spellStart"/>
      <w:r>
        <w:t>oskustes</w:t>
      </w:r>
      <w:proofErr w:type="spellEnd"/>
      <w:r>
        <w:t xml:space="preserve">, </w:t>
      </w:r>
      <w:proofErr w:type="spellStart"/>
      <w:r>
        <w:t>finantsjuhtimise</w:t>
      </w:r>
      <w:proofErr w:type="spellEnd"/>
      <w:r>
        <w:t xml:space="preserve"> </w:t>
      </w:r>
      <w:proofErr w:type="spellStart"/>
      <w:r>
        <w:t>oskustes</w:t>
      </w:r>
      <w:proofErr w:type="spellEnd"/>
      <w:r>
        <w:t xml:space="preserve"> </w:t>
      </w:r>
      <w:proofErr w:type="spellStart"/>
      <w:r>
        <w:t>või</w:t>
      </w:r>
      <w:proofErr w:type="spellEnd"/>
      <w:r>
        <w:t xml:space="preserve"> </w:t>
      </w:r>
      <w:proofErr w:type="spellStart"/>
      <w:r>
        <w:t>organisatsiooni</w:t>
      </w:r>
      <w:proofErr w:type="spellEnd"/>
      <w:r>
        <w:t xml:space="preserve"> </w:t>
      </w:r>
      <w:proofErr w:type="spellStart"/>
      <w:r>
        <w:t>võimekusega</w:t>
      </w:r>
      <w:proofErr w:type="spellEnd"/>
      <w:r>
        <w:t xml:space="preserve"> </w:t>
      </w:r>
      <w:proofErr w:type="spellStart"/>
      <w:r>
        <w:t>seonduvates</w:t>
      </w:r>
      <w:proofErr w:type="spellEnd"/>
      <w:r>
        <w:t xml:space="preserve"> </w:t>
      </w:r>
      <w:proofErr w:type="spellStart"/>
      <w:r>
        <w:t>küsimustes</w:t>
      </w:r>
      <w:proofErr w:type="spellEnd"/>
      <w:r>
        <w:t xml:space="preserve">, </w:t>
      </w:r>
      <w:proofErr w:type="spellStart"/>
      <w:r>
        <w:t>siis</w:t>
      </w:r>
      <w:proofErr w:type="spellEnd"/>
      <w:r>
        <w:t xml:space="preserve"> </w:t>
      </w:r>
      <w:proofErr w:type="spellStart"/>
      <w:r>
        <w:t>keskendumine</w:t>
      </w:r>
      <w:proofErr w:type="spellEnd"/>
      <w:r>
        <w:t xml:space="preserve"> </w:t>
      </w:r>
      <w:proofErr w:type="spellStart"/>
      <w:r>
        <w:t>ainult</w:t>
      </w:r>
      <w:proofErr w:type="spellEnd"/>
      <w:r>
        <w:t xml:space="preserve"> </w:t>
      </w:r>
      <w:proofErr w:type="spellStart"/>
      <w:r>
        <w:t>vabaühenduste</w:t>
      </w:r>
      <w:proofErr w:type="spellEnd"/>
      <w:r>
        <w:t xml:space="preserve"> </w:t>
      </w:r>
      <w:proofErr w:type="spellStart"/>
      <w:r>
        <w:t>kaasamis</w:t>
      </w:r>
      <w:proofErr w:type="spellEnd"/>
      <w:r>
        <w:t xml:space="preserve">- ja </w:t>
      </w:r>
      <w:proofErr w:type="spellStart"/>
      <w:r>
        <w:t>osalemisoskuste</w:t>
      </w:r>
      <w:proofErr w:type="spellEnd"/>
      <w:r>
        <w:t xml:space="preserve"> </w:t>
      </w:r>
      <w:proofErr w:type="spellStart"/>
      <w:r>
        <w:t>tõstmisele</w:t>
      </w:r>
      <w:proofErr w:type="spellEnd"/>
      <w:r>
        <w:t xml:space="preserve"> </w:t>
      </w:r>
      <w:proofErr w:type="spellStart"/>
      <w:r>
        <w:t>ei</w:t>
      </w:r>
      <w:proofErr w:type="spellEnd"/>
      <w:r>
        <w:t xml:space="preserve"> </w:t>
      </w:r>
      <w:proofErr w:type="spellStart"/>
      <w:r>
        <w:t>pruugi</w:t>
      </w:r>
      <w:proofErr w:type="spellEnd"/>
      <w:r>
        <w:t xml:space="preserve"> olla </w:t>
      </w:r>
      <w:proofErr w:type="spellStart"/>
      <w:r>
        <w:t>jätkusuutlik</w:t>
      </w:r>
      <w:proofErr w:type="spellEnd"/>
      <w:r>
        <w:t xml:space="preserve">. </w:t>
      </w:r>
      <w:proofErr w:type="spellStart"/>
      <w:r>
        <w:t>Kaardistuse</w:t>
      </w:r>
      <w:proofErr w:type="spellEnd"/>
      <w:r>
        <w:t xml:space="preserve"> </w:t>
      </w:r>
      <w:proofErr w:type="spellStart"/>
      <w:r>
        <w:t>alusel</w:t>
      </w:r>
      <w:proofErr w:type="spellEnd"/>
      <w:r>
        <w:t xml:space="preserve"> </w:t>
      </w:r>
      <w:proofErr w:type="spellStart"/>
      <w:r>
        <w:t>koostatakse</w:t>
      </w:r>
      <w:proofErr w:type="spellEnd"/>
      <w:r>
        <w:t xml:space="preserve"> </w:t>
      </w:r>
      <w:proofErr w:type="spellStart"/>
      <w:r>
        <w:t>koolitus</w:t>
      </w:r>
      <w:proofErr w:type="spellEnd"/>
      <w:r>
        <w:t xml:space="preserve">- ja </w:t>
      </w:r>
      <w:proofErr w:type="spellStart"/>
      <w:r>
        <w:t>arendustegevuste</w:t>
      </w:r>
      <w:proofErr w:type="spellEnd"/>
      <w:r>
        <w:t xml:space="preserve"> </w:t>
      </w:r>
      <w:proofErr w:type="spellStart"/>
      <w:r>
        <w:t>programm</w:t>
      </w:r>
      <w:proofErr w:type="spellEnd"/>
      <w:r>
        <w:t xml:space="preserve">, </w:t>
      </w:r>
      <w:proofErr w:type="spellStart"/>
      <w:r>
        <w:t>millest</w:t>
      </w:r>
      <w:proofErr w:type="spellEnd"/>
      <w:r>
        <w:t xml:space="preserve"> </w:t>
      </w:r>
      <w:proofErr w:type="spellStart"/>
      <w:r>
        <w:t>lähtuvalt</w:t>
      </w:r>
      <w:proofErr w:type="spellEnd"/>
      <w:r>
        <w:t xml:space="preserve"> </w:t>
      </w:r>
      <w:proofErr w:type="spellStart"/>
      <w:r>
        <w:t>korraldatakse</w:t>
      </w:r>
      <w:proofErr w:type="spellEnd"/>
      <w:r>
        <w:t xml:space="preserve"> ja </w:t>
      </w:r>
      <w:proofErr w:type="spellStart"/>
      <w:r>
        <w:t>viiakse</w:t>
      </w:r>
      <w:proofErr w:type="spellEnd"/>
      <w:r>
        <w:t xml:space="preserve"> </w:t>
      </w:r>
      <w:proofErr w:type="spellStart"/>
      <w:r>
        <w:t>läbi</w:t>
      </w:r>
      <w:proofErr w:type="spellEnd"/>
      <w:r>
        <w:t xml:space="preserve"> </w:t>
      </w:r>
      <w:proofErr w:type="spellStart"/>
      <w:r>
        <w:t>igas</w:t>
      </w:r>
      <w:proofErr w:type="spellEnd"/>
      <w:r>
        <w:t xml:space="preserve"> </w:t>
      </w:r>
      <w:proofErr w:type="spellStart"/>
      <w:r>
        <w:t>maakonnas</w:t>
      </w:r>
      <w:proofErr w:type="spellEnd"/>
      <w:r>
        <w:t xml:space="preserve"> </w:t>
      </w:r>
      <w:proofErr w:type="spellStart"/>
      <w:r>
        <w:t>erinevaid</w:t>
      </w:r>
      <w:proofErr w:type="spellEnd"/>
      <w:r>
        <w:t xml:space="preserve"> </w:t>
      </w:r>
      <w:proofErr w:type="spellStart"/>
      <w:r>
        <w:t>koolitus</w:t>
      </w:r>
      <w:proofErr w:type="spellEnd"/>
      <w:r>
        <w:t xml:space="preserve">- </w:t>
      </w:r>
      <w:proofErr w:type="spellStart"/>
      <w:r>
        <w:t>või</w:t>
      </w:r>
      <w:proofErr w:type="spellEnd"/>
      <w:r>
        <w:t xml:space="preserve"> </w:t>
      </w:r>
      <w:proofErr w:type="spellStart"/>
      <w:r>
        <w:t>arendustegevusi</w:t>
      </w:r>
      <w:proofErr w:type="spellEnd"/>
      <w:r>
        <w:t xml:space="preserve"> (</w:t>
      </w:r>
      <w:proofErr w:type="spellStart"/>
      <w:r>
        <w:t>näiteks</w:t>
      </w:r>
      <w:proofErr w:type="spellEnd"/>
      <w:r>
        <w:t xml:space="preserve"> </w:t>
      </w:r>
      <w:proofErr w:type="spellStart"/>
      <w:r>
        <w:t>mentorlus</w:t>
      </w:r>
      <w:proofErr w:type="spellEnd"/>
      <w:r>
        <w:t xml:space="preserve">, </w:t>
      </w:r>
      <w:proofErr w:type="spellStart"/>
      <w:r>
        <w:t>kovisioonid</w:t>
      </w:r>
      <w:proofErr w:type="spellEnd"/>
      <w:r>
        <w:t xml:space="preserve">, </w:t>
      </w:r>
      <w:r>
        <w:rPr>
          <w:i/>
        </w:rPr>
        <w:t>coaching</w:t>
      </w:r>
      <w:r>
        <w:t xml:space="preserve">). </w:t>
      </w:r>
      <w:proofErr w:type="spellStart"/>
      <w:r>
        <w:t>Koolitus</w:t>
      </w:r>
      <w:proofErr w:type="spellEnd"/>
      <w:r>
        <w:t xml:space="preserve">- ja </w:t>
      </w:r>
      <w:proofErr w:type="spellStart"/>
      <w:r>
        <w:t>arendustegevused</w:t>
      </w:r>
      <w:proofErr w:type="spellEnd"/>
      <w:r>
        <w:t xml:space="preserve"> </w:t>
      </w:r>
      <w:proofErr w:type="spellStart"/>
      <w:r>
        <w:t>toimuvad</w:t>
      </w:r>
      <w:proofErr w:type="spellEnd"/>
      <w:r>
        <w:t xml:space="preserve"> </w:t>
      </w:r>
      <w:proofErr w:type="spellStart"/>
      <w:r>
        <w:t>eri</w:t>
      </w:r>
      <w:proofErr w:type="spellEnd"/>
      <w:r>
        <w:t xml:space="preserve"> </w:t>
      </w:r>
      <w:proofErr w:type="spellStart"/>
      <w:r>
        <w:t>maakondades</w:t>
      </w:r>
      <w:proofErr w:type="spellEnd"/>
      <w:r>
        <w:t xml:space="preserve">, </w:t>
      </w:r>
      <w:proofErr w:type="spellStart"/>
      <w:r>
        <w:t>kuid</w:t>
      </w:r>
      <w:proofErr w:type="spellEnd"/>
      <w:r>
        <w:t xml:space="preserve"> </w:t>
      </w:r>
      <w:proofErr w:type="spellStart"/>
      <w:r>
        <w:t>võivad</w:t>
      </w:r>
      <w:proofErr w:type="spellEnd"/>
      <w:r>
        <w:t xml:space="preserve"> </w:t>
      </w:r>
      <w:proofErr w:type="spellStart"/>
      <w:r>
        <w:t>samal</w:t>
      </w:r>
      <w:proofErr w:type="spellEnd"/>
      <w:r>
        <w:t xml:space="preserve"> </w:t>
      </w:r>
      <w:proofErr w:type="spellStart"/>
      <w:r>
        <w:t>ajal</w:t>
      </w:r>
      <w:proofErr w:type="spellEnd"/>
      <w:r>
        <w:t xml:space="preserve"> olla </w:t>
      </w:r>
      <w:proofErr w:type="spellStart"/>
      <w:r>
        <w:t>maakondade</w:t>
      </w:r>
      <w:proofErr w:type="spellEnd"/>
      <w:r>
        <w:t xml:space="preserve"> </w:t>
      </w:r>
      <w:proofErr w:type="spellStart"/>
      <w:r>
        <w:t>ülesed</w:t>
      </w:r>
      <w:proofErr w:type="spellEnd"/>
      <w:r>
        <w:t xml:space="preserve">. </w:t>
      </w:r>
      <w:proofErr w:type="spellStart"/>
      <w:r>
        <w:t>Nende</w:t>
      </w:r>
      <w:proofErr w:type="spellEnd"/>
      <w:r>
        <w:t xml:space="preserve"> </w:t>
      </w:r>
      <w:proofErr w:type="spellStart"/>
      <w:r>
        <w:t>käigus</w:t>
      </w:r>
      <w:proofErr w:type="spellEnd"/>
      <w:r>
        <w:t xml:space="preserve"> </w:t>
      </w:r>
      <w:proofErr w:type="spellStart"/>
      <w:r>
        <w:t>kujundatakse</w:t>
      </w:r>
      <w:proofErr w:type="spellEnd"/>
      <w:r>
        <w:t xml:space="preserve"> </w:t>
      </w:r>
      <w:proofErr w:type="spellStart"/>
      <w:r>
        <w:t>osalejate</w:t>
      </w:r>
      <w:proofErr w:type="spellEnd"/>
      <w:r>
        <w:t xml:space="preserve"> </w:t>
      </w:r>
      <w:proofErr w:type="spellStart"/>
      <w:r>
        <w:t>teadmisi</w:t>
      </w:r>
      <w:proofErr w:type="spellEnd"/>
      <w:r>
        <w:t xml:space="preserve"> ja </w:t>
      </w:r>
      <w:proofErr w:type="spellStart"/>
      <w:r>
        <w:t>oskusi</w:t>
      </w:r>
      <w:proofErr w:type="spellEnd"/>
      <w:r>
        <w:t xml:space="preserve">, mis </w:t>
      </w:r>
      <w:proofErr w:type="spellStart"/>
      <w:r>
        <w:t>edendavad</w:t>
      </w:r>
      <w:proofErr w:type="spellEnd"/>
      <w:r>
        <w:t xml:space="preserve"> </w:t>
      </w:r>
      <w:proofErr w:type="spellStart"/>
      <w:r>
        <w:t>vabaühenduste</w:t>
      </w:r>
      <w:proofErr w:type="spellEnd"/>
      <w:r>
        <w:t xml:space="preserve"> </w:t>
      </w:r>
    </w:p>
    <w:p w14:paraId="7C6D9D20" w14:textId="77777777" w:rsidR="00265846" w:rsidRDefault="00265846">
      <w:pPr>
        <w:sectPr w:rsidR="00265846">
          <w:footerReference w:type="even" r:id="rId11"/>
          <w:footerReference w:type="default" r:id="rId12"/>
          <w:footerReference w:type="first" r:id="rId13"/>
          <w:pgSz w:w="11910" w:h="16845"/>
          <w:pgMar w:top="958" w:right="986" w:bottom="502" w:left="1818" w:header="720" w:footer="720" w:gutter="0"/>
          <w:cols w:space="720"/>
          <w:titlePg/>
        </w:sectPr>
      </w:pPr>
    </w:p>
    <w:p w14:paraId="1431CF10" w14:textId="77777777" w:rsidR="00265846" w:rsidRDefault="00F0027B">
      <w:pPr>
        <w:ind w:left="-5" w:right="15"/>
      </w:pPr>
      <w:proofErr w:type="spellStart"/>
      <w:r>
        <w:t>jätkusuutlikkust</w:t>
      </w:r>
      <w:proofErr w:type="spellEnd"/>
      <w:r>
        <w:t xml:space="preserve"> ja </w:t>
      </w:r>
      <w:proofErr w:type="spellStart"/>
      <w:r>
        <w:t>võimekust</w:t>
      </w:r>
      <w:proofErr w:type="spellEnd"/>
      <w:r>
        <w:t xml:space="preserve"> </w:t>
      </w:r>
      <w:proofErr w:type="spellStart"/>
      <w:r>
        <w:t>kaasata</w:t>
      </w:r>
      <w:proofErr w:type="spellEnd"/>
      <w:r>
        <w:t xml:space="preserve"> </w:t>
      </w:r>
      <w:proofErr w:type="spellStart"/>
      <w:r>
        <w:t>lapsi</w:t>
      </w:r>
      <w:proofErr w:type="spellEnd"/>
      <w:r>
        <w:t xml:space="preserve"> ja </w:t>
      </w:r>
      <w:proofErr w:type="spellStart"/>
      <w:r>
        <w:t>noori</w:t>
      </w:r>
      <w:proofErr w:type="spellEnd"/>
      <w:r>
        <w:t xml:space="preserve"> </w:t>
      </w:r>
      <w:proofErr w:type="spellStart"/>
      <w:r>
        <w:t>oma</w:t>
      </w:r>
      <w:proofErr w:type="spellEnd"/>
      <w:r>
        <w:t xml:space="preserve"> </w:t>
      </w:r>
      <w:proofErr w:type="spellStart"/>
      <w:r>
        <w:t>tegevustesse</w:t>
      </w:r>
      <w:proofErr w:type="spellEnd"/>
      <w:r>
        <w:t xml:space="preserve">, </w:t>
      </w:r>
      <w:proofErr w:type="spellStart"/>
      <w:r>
        <w:t>sihistada</w:t>
      </w:r>
      <w:proofErr w:type="spellEnd"/>
      <w:r>
        <w:t xml:space="preserve"> ja </w:t>
      </w:r>
      <w:proofErr w:type="spellStart"/>
      <w:r>
        <w:t>disainida</w:t>
      </w:r>
      <w:proofErr w:type="spellEnd"/>
      <w:r>
        <w:t xml:space="preserve"> </w:t>
      </w:r>
      <w:proofErr w:type="spellStart"/>
      <w:r>
        <w:t>olemasolevaid</w:t>
      </w:r>
      <w:proofErr w:type="spellEnd"/>
      <w:r>
        <w:t xml:space="preserve"> </w:t>
      </w:r>
      <w:proofErr w:type="spellStart"/>
      <w:r>
        <w:t>või</w:t>
      </w:r>
      <w:proofErr w:type="spellEnd"/>
      <w:r>
        <w:t xml:space="preserve"> </w:t>
      </w:r>
      <w:proofErr w:type="spellStart"/>
      <w:r>
        <w:t>uusi</w:t>
      </w:r>
      <w:proofErr w:type="spellEnd"/>
      <w:r>
        <w:t xml:space="preserve"> </w:t>
      </w:r>
      <w:proofErr w:type="spellStart"/>
      <w:r>
        <w:t>tegevusi</w:t>
      </w:r>
      <w:proofErr w:type="spellEnd"/>
      <w:r>
        <w:t xml:space="preserve"> </w:t>
      </w:r>
      <w:proofErr w:type="spellStart"/>
      <w:r>
        <w:t>lastele</w:t>
      </w:r>
      <w:proofErr w:type="spellEnd"/>
      <w:r>
        <w:t xml:space="preserve"> ja </w:t>
      </w:r>
      <w:proofErr w:type="spellStart"/>
      <w:r>
        <w:t>noortele</w:t>
      </w:r>
      <w:proofErr w:type="spellEnd"/>
      <w:r>
        <w:t xml:space="preserve"> </w:t>
      </w:r>
      <w:proofErr w:type="spellStart"/>
      <w:r>
        <w:t>või</w:t>
      </w:r>
      <w:proofErr w:type="spellEnd"/>
      <w:r>
        <w:t xml:space="preserve"> </w:t>
      </w:r>
      <w:proofErr w:type="spellStart"/>
      <w:r>
        <w:t>pakkuda</w:t>
      </w:r>
      <w:proofErr w:type="spellEnd"/>
      <w:r>
        <w:t xml:space="preserve"> </w:t>
      </w:r>
      <w:proofErr w:type="spellStart"/>
      <w:r>
        <w:t>olemasolevaid</w:t>
      </w:r>
      <w:proofErr w:type="spellEnd"/>
      <w:r>
        <w:t xml:space="preserve"> </w:t>
      </w:r>
      <w:proofErr w:type="spellStart"/>
      <w:r>
        <w:t>või</w:t>
      </w:r>
      <w:proofErr w:type="spellEnd"/>
      <w:r>
        <w:t xml:space="preserve"> </w:t>
      </w:r>
      <w:proofErr w:type="spellStart"/>
      <w:r>
        <w:t>uusi</w:t>
      </w:r>
      <w:proofErr w:type="spellEnd"/>
      <w:r>
        <w:t xml:space="preserve"> </w:t>
      </w:r>
      <w:proofErr w:type="spellStart"/>
      <w:r>
        <w:t>tooteid</w:t>
      </w:r>
      <w:proofErr w:type="spellEnd"/>
      <w:r>
        <w:t xml:space="preserve"> ja </w:t>
      </w:r>
      <w:proofErr w:type="spellStart"/>
      <w:r>
        <w:t>teenuseid</w:t>
      </w:r>
      <w:proofErr w:type="spellEnd"/>
      <w:r>
        <w:t xml:space="preserve"> </w:t>
      </w:r>
      <w:proofErr w:type="spellStart"/>
      <w:r>
        <w:t>lastele</w:t>
      </w:r>
      <w:proofErr w:type="spellEnd"/>
      <w:r>
        <w:t xml:space="preserve"> ja </w:t>
      </w:r>
      <w:proofErr w:type="spellStart"/>
      <w:r>
        <w:t>noortele</w:t>
      </w:r>
      <w:proofErr w:type="spellEnd"/>
      <w:r>
        <w:t xml:space="preserve">. </w:t>
      </w:r>
      <w:proofErr w:type="spellStart"/>
      <w:r>
        <w:t>Koolitus</w:t>
      </w:r>
      <w:proofErr w:type="spellEnd"/>
      <w:r>
        <w:t xml:space="preserve">- ja </w:t>
      </w:r>
      <w:proofErr w:type="spellStart"/>
      <w:r>
        <w:t>arendustegevuste</w:t>
      </w:r>
      <w:proofErr w:type="spellEnd"/>
      <w:r>
        <w:t xml:space="preserve"> </w:t>
      </w:r>
      <w:proofErr w:type="spellStart"/>
      <w:r>
        <w:t>programmi</w:t>
      </w:r>
      <w:proofErr w:type="spellEnd"/>
      <w:r>
        <w:t xml:space="preserve"> sisu ja </w:t>
      </w:r>
      <w:proofErr w:type="spellStart"/>
      <w:r>
        <w:t>vormi</w:t>
      </w:r>
      <w:proofErr w:type="spellEnd"/>
      <w:r>
        <w:t xml:space="preserve"> </w:t>
      </w:r>
      <w:proofErr w:type="spellStart"/>
      <w:r>
        <w:t>ajakohastatakse</w:t>
      </w:r>
      <w:proofErr w:type="spellEnd"/>
      <w:r>
        <w:t xml:space="preserve"> </w:t>
      </w:r>
      <w:proofErr w:type="spellStart"/>
      <w:r>
        <w:t>vastavalt</w:t>
      </w:r>
      <w:proofErr w:type="spellEnd"/>
      <w:r>
        <w:t xml:space="preserve"> </w:t>
      </w:r>
      <w:proofErr w:type="spellStart"/>
      <w:r>
        <w:t>kujunevatele</w:t>
      </w:r>
      <w:proofErr w:type="spellEnd"/>
      <w:r>
        <w:t xml:space="preserve"> </w:t>
      </w:r>
      <w:proofErr w:type="spellStart"/>
      <w:r>
        <w:t>vajadustele</w:t>
      </w:r>
      <w:proofErr w:type="spellEnd"/>
      <w:r>
        <w:t xml:space="preserve">.  </w:t>
      </w:r>
    </w:p>
    <w:p w14:paraId="55E144CB" w14:textId="77777777" w:rsidR="00265846" w:rsidRDefault="00F0027B">
      <w:pPr>
        <w:ind w:left="-5" w:right="15"/>
      </w:pPr>
      <w:r>
        <w:t xml:space="preserve">Lisaks </w:t>
      </w:r>
      <w:proofErr w:type="spellStart"/>
      <w:r>
        <w:t>koolitus</w:t>
      </w:r>
      <w:proofErr w:type="spellEnd"/>
      <w:r>
        <w:t xml:space="preserve">- ja </w:t>
      </w:r>
      <w:proofErr w:type="spellStart"/>
      <w:r>
        <w:t>arendustegevustele</w:t>
      </w:r>
      <w:proofErr w:type="spellEnd"/>
      <w:r>
        <w:t xml:space="preserve"> </w:t>
      </w:r>
      <w:proofErr w:type="spellStart"/>
      <w:r>
        <w:t>koostatakse</w:t>
      </w:r>
      <w:proofErr w:type="spellEnd"/>
      <w:r>
        <w:t xml:space="preserve"> ja </w:t>
      </w:r>
      <w:proofErr w:type="spellStart"/>
      <w:r>
        <w:t>avaldatakse</w:t>
      </w:r>
      <w:proofErr w:type="spellEnd"/>
      <w:r>
        <w:t xml:space="preserve"> </w:t>
      </w:r>
      <w:proofErr w:type="spellStart"/>
      <w:r>
        <w:t>koolitus</w:t>
      </w:r>
      <w:proofErr w:type="spellEnd"/>
      <w:r>
        <w:t xml:space="preserve">-, </w:t>
      </w:r>
      <w:proofErr w:type="spellStart"/>
      <w:r>
        <w:t>juhend</w:t>
      </w:r>
      <w:proofErr w:type="spellEnd"/>
      <w:r>
        <w:t xml:space="preserve">- ja </w:t>
      </w:r>
      <w:proofErr w:type="spellStart"/>
      <w:r>
        <w:t>teavitusmaterjale</w:t>
      </w:r>
      <w:proofErr w:type="spellEnd"/>
      <w:r>
        <w:t xml:space="preserve">, mis </w:t>
      </w:r>
      <w:proofErr w:type="spellStart"/>
      <w:r>
        <w:t>võivad</w:t>
      </w:r>
      <w:proofErr w:type="spellEnd"/>
      <w:r>
        <w:t xml:space="preserve"> olla </w:t>
      </w:r>
      <w:proofErr w:type="spellStart"/>
      <w:r>
        <w:t>nii</w:t>
      </w:r>
      <w:proofErr w:type="spellEnd"/>
      <w:r>
        <w:t xml:space="preserve"> </w:t>
      </w:r>
      <w:proofErr w:type="spellStart"/>
      <w:r>
        <w:t>elektroonilised</w:t>
      </w:r>
      <w:proofErr w:type="spellEnd"/>
      <w:r>
        <w:t xml:space="preserve"> (</w:t>
      </w:r>
      <w:proofErr w:type="spellStart"/>
      <w:r>
        <w:t>sealhulgas</w:t>
      </w:r>
      <w:proofErr w:type="spellEnd"/>
      <w:r>
        <w:t xml:space="preserve"> </w:t>
      </w:r>
      <w:proofErr w:type="spellStart"/>
      <w:r>
        <w:t>näiteks</w:t>
      </w:r>
      <w:proofErr w:type="spellEnd"/>
      <w:r>
        <w:t xml:space="preserve"> </w:t>
      </w:r>
      <w:proofErr w:type="spellStart"/>
      <w:r>
        <w:t>videod</w:t>
      </w:r>
      <w:proofErr w:type="spellEnd"/>
      <w:r>
        <w:t xml:space="preserve"> </w:t>
      </w:r>
      <w:proofErr w:type="spellStart"/>
      <w:r>
        <w:t>sotsiaalmeedias</w:t>
      </w:r>
      <w:proofErr w:type="spellEnd"/>
      <w:r>
        <w:t xml:space="preserve">) </w:t>
      </w:r>
      <w:proofErr w:type="spellStart"/>
      <w:r>
        <w:t>kui</w:t>
      </w:r>
      <w:proofErr w:type="spellEnd"/>
      <w:r>
        <w:t xml:space="preserve"> ka </w:t>
      </w:r>
      <w:proofErr w:type="spellStart"/>
      <w:r>
        <w:t>paberkandjal</w:t>
      </w:r>
      <w:proofErr w:type="spellEnd"/>
      <w:r>
        <w:t xml:space="preserve">, et </w:t>
      </w:r>
      <w:proofErr w:type="spellStart"/>
      <w:r>
        <w:t>edendada</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kaasamist</w:t>
      </w:r>
      <w:proofErr w:type="spellEnd"/>
      <w:r>
        <w:t xml:space="preserve"> </w:t>
      </w:r>
      <w:proofErr w:type="spellStart"/>
      <w:r>
        <w:t>vabaühenduste</w:t>
      </w:r>
      <w:proofErr w:type="spellEnd"/>
      <w:r>
        <w:t xml:space="preserve"> </w:t>
      </w:r>
      <w:proofErr w:type="spellStart"/>
      <w:r>
        <w:t>tegevustesse</w:t>
      </w:r>
      <w:proofErr w:type="spellEnd"/>
      <w:r>
        <w:t xml:space="preserve">.  </w:t>
      </w:r>
    </w:p>
    <w:p w14:paraId="3E19117D" w14:textId="77777777" w:rsidR="00265846" w:rsidRDefault="00F0027B">
      <w:pPr>
        <w:spacing w:after="0" w:line="259" w:lineRule="auto"/>
        <w:ind w:left="0" w:right="0" w:firstLine="0"/>
        <w:jc w:val="left"/>
      </w:pPr>
      <w:r>
        <w:t xml:space="preserve"> </w:t>
      </w:r>
    </w:p>
    <w:p w14:paraId="62C0B7E8" w14:textId="77777777" w:rsidR="00265846" w:rsidRDefault="00F0027B">
      <w:pPr>
        <w:ind w:left="-5" w:right="15"/>
      </w:pPr>
      <w:proofErr w:type="spellStart"/>
      <w:r>
        <w:t>Elluviija</w:t>
      </w:r>
      <w:proofErr w:type="spellEnd"/>
      <w:r>
        <w:t xml:space="preserve"> </w:t>
      </w:r>
      <w:proofErr w:type="spellStart"/>
      <w:r>
        <w:t>hangib</w:t>
      </w:r>
      <w:proofErr w:type="spellEnd"/>
      <w:r>
        <w:t xml:space="preserve"> </w:t>
      </w:r>
      <w:proofErr w:type="spellStart"/>
      <w:r>
        <w:t>alategevuse</w:t>
      </w:r>
      <w:proofErr w:type="spellEnd"/>
      <w:r>
        <w:t xml:space="preserve"> </w:t>
      </w:r>
      <w:proofErr w:type="spellStart"/>
      <w:r>
        <w:t>eesmärgipärasuse</w:t>
      </w:r>
      <w:proofErr w:type="spellEnd"/>
      <w:r>
        <w:t xml:space="preserve">, </w:t>
      </w:r>
      <w:proofErr w:type="spellStart"/>
      <w:r>
        <w:t>tulemuslikkuse</w:t>
      </w:r>
      <w:proofErr w:type="spellEnd"/>
      <w:r>
        <w:t xml:space="preserve"> ja </w:t>
      </w:r>
      <w:proofErr w:type="spellStart"/>
      <w:r>
        <w:t>tõhususe</w:t>
      </w:r>
      <w:proofErr w:type="spellEnd"/>
      <w:r>
        <w:t xml:space="preserve"> </w:t>
      </w:r>
      <w:proofErr w:type="spellStart"/>
      <w:r>
        <w:t>hindamise</w:t>
      </w:r>
      <w:proofErr w:type="spellEnd"/>
      <w:r>
        <w:t xml:space="preserve"> (</w:t>
      </w:r>
      <w:proofErr w:type="spellStart"/>
      <w:r>
        <w:t>sealhulgas</w:t>
      </w:r>
      <w:proofErr w:type="spellEnd"/>
      <w:r>
        <w:t xml:space="preserve"> </w:t>
      </w:r>
      <w:proofErr w:type="spellStart"/>
      <w:r>
        <w:t>analüüsitakse</w:t>
      </w:r>
      <w:proofErr w:type="spellEnd"/>
      <w:r>
        <w:t xml:space="preserve"> </w:t>
      </w:r>
      <w:proofErr w:type="spellStart"/>
      <w:r>
        <w:t>tegevuste</w:t>
      </w:r>
      <w:proofErr w:type="spellEnd"/>
      <w:r>
        <w:t xml:space="preserve"> </w:t>
      </w:r>
      <w:proofErr w:type="spellStart"/>
      <w:r>
        <w:t>regionaalset</w:t>
      </w:r>
      <w:proofErr w:type="spellEnd"/>
      <w:r>
        <w:t xml:space="preserve"> </w:t>
      </w:r>
      <w:proofErr w:type="spellStart"/>
      <w:r>
        <w:t>jaotust</w:t>
      </w:r>
      <w:proofErr w:type="spellEnd"/>
      <w:r>
        <w:t xml:space="preserve"> ja </w:t>
      </w:r>
      <w:proofErr w:type="spellStart"/>
      <w:r>
        <w:t>mõju</w:t>
      </w:r>
      <w:proofErr w:type="spellEnd"/>
      <w:r>
        <w:t xml:space="preserve"> </w:t>
      </w:r>
      <w:proofErr w:type="spellStart"/>
      <w:r>
        <w:t>regionaalsete</w:t>
      </w:r>
      <w:proofErr w:type="spellEnd"/>
      <w:r>
        <w:t xml:space="preserve"> </w:t>
      </w:r>
      <w:proofErr w:type="spellStart"/>
      <w:r>
        <w:t>erinevuste</w:t>
      </w:r>
      <w:proofErr w:type="spellEnd"/>
      <w:r>
        <w:t xml:space="preserve"> </w:t>
      </w:r>
      <w:proofErr w:type="spellStart"/>
      <w:r>
        <w:t>vähendamisele</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kogutakse</w:t>
      </w:r>
      <w:proofErr w:type="spellEnd"/>
      <w:r>
        <w:t xml:space="preserve"> ja </w:t>
      </w:r>
      <w:proofErr w:type="spellStart"/>
      <w:r>
        <w:t>analüüsitakse</w:t>
      </w:r>
      <w:proofErr w:type="spellEnd"/>
      <w:r>
        <w:t xml:space="preserve"> </w:t>
      </w:r>
      <w:proofErr w:type="spellStart"/>
      <w:r>
        <w:t>andmeid</w:t>
      </w:r>
      <w:proofErr w:type="spellEnd"/>
      <w:r>
        <w:t xml:space="preserve"> </w:t>
      </w:r>
      <w:proofErr w:type="spellStart"/>
      <w:r>
        <w:t>muu</w:t>
      </w:r>
      <w:proofErr w:type="spellEnd"/>
      <w:r>
        <w:t xml:space="preserve"> </w:t>
      </w:r>
      <w:proofErr w:type="spellStart"/>
      <w:r>
        <w:t>hulgas</w:t>
      </w:r>
      <w:proofErr w:type="spellEnd"/>
      <w:r>
        <w:t xml:space="preserve"> </w:t>
      </w:r>
      <w:proofErr w:type="spellStart"/>
      <w:r>
        <w:t>vanuse</w:t>
      </w:r>
      <w:proofErr w:type="spellEnd"/>
      <w:r>
        <w:t xml:space="preserve">, </w:t>
      </w:r>
      <w:proofErr w:type="spellStart"/>
      <w:r>
        <w:t>soo</w:t>
      </w:r>
      <w:proofErr w:type="spellEnd"/>
      <w:r>
        <w:t xml:space="preserve"> ja </w:t>
      </w:r>
      <w:proofErr w:type="spellStart"/>
      <w:r>
        <w:t>rahvuse</w:t>
      </w:r>
      <w:proofErr w:type="spellEnd"/>
      <w:r>
        <w:t xml:space="preserve"> </w:t>
      </w:r>
      <w:proofErr w:type="spellStart"/>
      <w:r>
        <w:t>kohta</w:t>
      </w:r>
      <w:proofErr w:type="spellEnd"/>
      <w:r>
        <w:t xml:space="preserve">. </w:t>
      </w:r>
      <w:proofErr w:type="spellStart"/>
      <w:r>
        <w:t>Elluviija</w:t>
      </w:r>
      <w:proofErr w:type="spellEnd"/>
      <w:r>
        <w:t xml:space="preserve"> </w:t>
      </w:r>
      <w:proofErr w:type="spellStart"/>
      <w:r>
        <w:t>võib</w:t>
      </w:r>
      <w:proofErr w:type="spellEnd"/>
      <w:r>
        <w:t xml:space="preserve"> </w:t>
      </w:r>
      <w:proofErr w:type="spellStart"/>
      <w:r>
        <w:t>ühildada</w:t>
      </w:r>
      <w:proofErr w:type="spellEnd"/>
      <w:r>
        <w:t xml:space="preserve"> </w:t>
      </w:r>
      <w:proofErr w:type="spellStart"/>
      <w:r>
        <w:t>punktides</w:t>
      </w:r>
      <w:proofErr w:type="spellEnd"/>
      <w:r>
        <w:t xml:space="preserve"> 2.1.3.1, </w:t>
      </w:r>
      <w:proofErr w:type="gramStart"/>
      <w:r>
        <w:t>2.2.3.1  ja</w:t>
      </w:r>
      <w:proofErr w:type="gramEnd"/>
      <w:r>
        <w:t xml:space="preserve"> 2.2.3.2 </w:t>
      </w:r>
      <w:proofErr w:type="spellStart"/>
      <w:r>
        <w:t>kirjeldatud</w:t>
      </w:r>
      <w:proofErr w:type="spellEnd"/>
      <w:r>
        <w:t xml:space="preserve"> </w:t>
      </w:r>
      <w:proofErr w:type="spellStart"/>
      <w:r>
        <w:t>tegevuste</w:t>
      </w:r>
      <w:proofErr w:type="spellEnd"/>
      <w:r>
        <w:t xml:space="preserve"> </w:t>
      </w:r>
      <w:proofErr w:type="spellStart"/>
      <w:r>
        <w:t>hindamise</w:t>
      </w:r>
      <w:proofErr w:type="spellEnd"/>
      <w:r>
        <w:t xml:space="preserve">.  </w:t>
      </w:r>
    </w:p>
    <w:p w14:paraId="165C34C6" w14:textId="77777777" w:rsidR="00265846" w:rsidRDefault="00F0027B">
      <w:pPr>
        <w:spacing w:after="0" w:line="259" w:lineRule="auto"/>
        <w:ind w:left="0" w:right="0" w:firstLine="0"/>
        <w:jc w:val="left"/>
      </w:pPr>
      <w:r>
        <w:t xml:space="preserve"> </w:t>
      </w:r>
    </w:p>
    <w:p w14:paraId="6A613C36" w14:textId="77777777" w:rsidR="00265846" w:rsidRDefault="00F0027B">
      <w:pPr>
        <w:spacing w:after="16" w:line="247" w:lineRule="auto"/>
        <w:ind w:left="-5" w:right="0"/>
      </w:pPr>
      <w:proofErr w:type="spellStart"/>
      <w:r>
        <w:rPr>
          <w:b/>
        </w:rPr>
        <w:t>Punktis</w:t>
      </w:r>
      <w:proofErr w:type="spellEnd"/>
      <w:r>
        <w:rPr>
          <w:b/>
        </w:rPr>
        <w:t xml:space="preserve"> 2.2.3.2</w:t>
      </w:r>
      <w:r>
        <w:t xml:space="preserve"> </w:t>
      </w:r>
      <w:proofErr w:type="spellStart"/>
      <w:r>
        <w:t>kirjeldatakse</w:t>
      </w:r>
      <w:proofErr w:type="spellEnd"/>
      <w:r>
        <w:t xml:space="preserve"> </w:t>
      </w:r>
      <w:proofErr w:type="spellStart"/>
      <w:r>
        <w:t>alategevuse</w:t>
      </w:r>
      <w:proofErr w:type="spellEnd"/>
      <w:r>
        <w:t xml:space="preserve"> </w:t>
      </w:r>
      <w:r>
        <w:rPr>
          <w:b/>
        </w:rPr>
        <w:t>„</w:t>
      </w:r>
      <w:proofErr w:type="spellStart"/>
      <w:r>
        <w:rPr>
          <w:b/>
        </w:rPr>
        <w:t>Noortele</w:t>
      </w:r>
      <w:proofErr w:type="spellEnd"/>
      <w:r>
        <w:rPr>
          <w:b/>
        </w:rPr>
        <w:t xml:space="preserve"> </w:t>
      </w:r>
      <w:proofErr w:type="spellStart"/>
      <w:r>
        <w:rPr>
          <w:b/>
        </w:rPr>
        <w:t>suunatud</w:t>
      </w:r>
      <w:proofErr w:type="spellEnd"/>
      <w:r>
        <w:rPr>
          <w:b/>
        </w:rPr>
        <w:t xml:space="preserve"> </w:t>
      </w:r>
      <w:proofErr w:type="spellStart"/>
      <w:r>
        <w:rPr>
          <w:b/>
        </w:rPr>
        <w:t>teadlikkust</w:t>
      </w:r>
      <w:proofErr w:type="spellEnd"/>
      <w:r>
        <w:rPr>
          <w:b/>
        </w:rPr>
        <w:t xml:space="preserve"> </w:t>
      </w:r>
      <w:proofErr w:type="spellStart"/>
      <w:r>
        <w:rPr>
          <w:b/>
        </w:rPr>
        <w:t>tõstvate</w:t>
      </w:r>
      <w:proofErr w:type="spellEnd"/>
      <w:r>
        <w:rPr>
          <w:b/>
        </w:rPr>
        <w:t xml:space="preserve"> </w:t>
      </w:r>
      <w:proofErr w:type="spellStart"/>
      <w:r>
        <w:rPr>
          <w:b/>
        </w:rPr>
        <w:t>kohtumiste</w:t>
      </w:r>
      <w:proofErr w:type="spellEnd"/>
      <w:r>
        <w:rPr>
          <w:b/>
        </w:rPr>
        <w:t xml:space="preserve"> ja </w:t>
      </w:r>
      <w:proofErr w:type="spellStart"/>
      <w:r>
        <w:rPr>
          <w:b/>
        </w:rPr>
        <w:t>sündmuste</w:t>
      </w:r>
      <w:proofErr w:type="spellEnd"/>
      <w:r>
        <w:rPr>
          <w:b/>
        </w:rPr>
        <w:t xml:space="preserve"> </w:t>
      </w:r>
      <w:proofErr w:type="spellStart"/>
      <w:proofErr w:type="gramStart"/>
      <w:r>
        <w:rPr>
          <w:b/>
        </w:rPr>
        <w:t>korraldamine</w:t>
      </w:r>
      <w:proofErr w:type="spellEnd"/>
      <w:r>
        <w:rPr>
          <w:b/>
        </w:rPr>
        <w:t>“</w:t>
      </w:r>
      <w:r>
        <w:t xml:space="preserve"> </w:t>
      </w:r>
      <w:proofErr w:type="spellStart"/>
      <w:r>
        <w:t>olemust</w:t>
      </w:r>
      <w:proofErr w:type="spellEnd"/>
      <w:proofErr w:type="gramEnd"/>
      <w:r>
        <w:t xml:space="preserve">.  </w:t>
      </w:r>
    </w:p>
    <w:p w14:paraId="2F4FCADF" w14:textId="77777777" w:rsidR="00265846" w:rsidRDefault="00F0027B">
      <w:pPr>
        <w:spacing w:after="0" w:line="259" w:lineRule="auto"/>
        <w:ind w:left="0" w:right="0" w:firstLine="0"/>
        <w:jc w:val="left"/>
      </w:pPr>
      <w:r>
        <w:t xml:space="preserve"> </w:t>
      </w:r>
    </w:p>
    <w:p w14:paraId="23268C07" w14:textId="77777777" w:rsidR="00265846" w:rsidRDefault="00F0027B">
      <w:pPr>
        <w:ind w:left="-5" w:right="15"/>
      </w:pPr>
      <w:proofErr w:type="spellStart"/>
      <w:r>
        <w:t>Elluviija</w:t>
      </w:r>
      <w:proofErr w:type="spellEnd"/>
      <w:r>
        <w:t xml:space="preserve"> </w:t>
      </w:r>
      <w:proofErr w:type="spellStart"/>
      <w:r>
        <w:t>kaardistab</w:t>
      </w:r>
      <w:proofErr w:type="spellEnd"/>
      <w:r>
        <w:t xml:space="preserve"> </w:t>
      </w:r>
      <w:proofErr w:type="spellStart"/>
      <w:r>
        <w:t>esmalt</w:t>
      </w:r>
      <w:proofErr w:type="spellEnd"/>
      <w:r>
        <w:t xml:space="preserve"> </w:t>
      </w:r>
      <w:proofErr w:type="spellStart"/>
      <w:r>
        <w:t>noorte</w:t>
      </w:r>
      <w:proofErr w:type="spellEnd"/>
      <w:r>
        <w:t xml:space="preserve"> </w:t>
      </w:r>
      <w:proofErr w:type="spellStart"/>
      <w:r>
        <w:t>kaasamisele</w:t>
      </w:r>
      <w:proofErr w:type="spellEnd"/>
      <w:r>
        <w:t xml:space="preserve"> </w:t>
      </w:r>
      <w:proofErr w:type="spellStart"/>
      <w:r>
        <w:t>suunatud</w:t>
      </w:r>
      <w:proofErr w:type="spellEnd"/>
      <w:r>
        <w:t xml:space="preserve"> </w:t>
      </w:r>
      <w:proofErr w:type="spellStart"/>
      <w:r>
        <w:t>sekkumised</w:t>
      </w:r>
      <w:proofErr w:type="spellEnd"/>
      <w:r>
        <w:t xml:space="preserve"> ja </w:t>
      </w:r>
      <w:proofErr w:type="spellStart"/>
      <w:r>
        <w:t>nende</w:t>
      </w:r>
      <w:proofErr w:type="spellEnd"/>
      <w:r>
        <w:t xml:space="preserve"> </w:t>
      </w:r>
      <w:proofErr w:type="spellStart"/>
      <w:r>
        <w:t>regionaalse</w:t>
      </w:r>
      <w:proofErr w:type="spellEnd"/>
      <w:r>
        <w:t xml:space="preserve"> </w:t>
      </w:r>
      <w:proofErr w:type="spellStart"/>
      <w:r>
        <w:t>leviku</w:t>
      </w:r>
      <w:proofErr w:type="spellEnd"/>
      <w:r>
        <w:t xml:space="preserve">.  </w:t>
      </w:r>
      <w:proofErr w:type="spellStart"/>
      <w:r>
        <w:t>Sekkumiste</w:t>
      </w:r>
      <w:proofErr w:type="spellEnd"/>
      <w:r>
        <w:t xml:space="preserve"> </w:t>
      </w:r>
      <w:proofErr w:type="spellStart"/>
      <w:r>
        <w:t>alla</w:t>
      </w:r>
      <w:proofErr w:type="spellEnd"/>
      <w:r>
        <w:t xml:space="preserve"> </w:t>
      </w:r>
      <w:proofErr w:type="spellStart"/>
      <w:r>
        <w:t>kuuluvad</w:t>
      </w:r>
      <w:proofErr w:type="spellEnd"/>
      <w:r>
        <w:t xml:space="preserve"> </w:t>
      </w:r>
      <w:proofErr w:type="spellStart"/>
      <w:r>
        <w:t>nii</w:t>
      </w:r>
      <w:proofErr w:type="spellEnd"/>
      <w:r>
        <w:t xml:space="preserve"> </w:t>
      </w:r>
      <w:proofErr w:type="spellStart"/>
      <w:r>
        <w:t>kodanikuühiskonna</w:t>
      </w:r>
      <w:proofErr w:type="spellEnd"/>
      <w:r>
        <w:t xml:space="preserve"> </w:t>
      </w:r>
      <w:proofErr w:type="spellStart"/>
      <w:r>
        <w:t>alast</w:t>
      </w:r>
      <w:proofErr w:type="spellEnd"/>
      <w:r>
        <w:t xml:space="preserve"> </w:t>
      </w:r>
      <w:proofErr w:type="spellStart"/>
      <w:r>
        <w:t>teadlikkust</w:t>
      </w:r>
      <w:proofErr w:type="spellEnd"/>
      <w:r>
        <w:t xml:space="preserve"> </w:t>
      </w:r>
      <w:proofErr w:type="spellStart"/>
      <w:r>
        <w:t>tõstvad</w:t>
      </w:r>
      <w:proofErr w:type="spellEnd"/>
      <w:r>
        <w:t xml:space="preserve"> </w:t>
      </w:r>
      <w:proofErr w:type="spellStart"/>
      <w:r>
        <w:t>tegevused</w:t>
      </w:r>
      <w:proofErr w:type="spellEnd"/>
      <w:r>
        <w:t xml:space="preserve"> </w:t>
      </w:r>
      <w:proofErr w:type="spellStart"/>
      <w:r>
        <w:t>kui</w:t>
      </w:r>
      <w:proofErr w:type="spellEnd"/>
      <w:r>
        <w:t xml:space="preserve"> </w:t>
      </w:r>
      <w:proofErr w:type="spellStart"/>
      <w:r>
        <w:t>teised</w:t>
      </w:r>
      <w:proofErr w:type="spellEnd"/>
      <w:r>
        <w:t xml:space="preserve"> </w:t>
      </w:r>
      <w:proofErr w:type="spellStart"/>
      <w:r>
        <w:t>projektid</w:t>
      </w:r>
      <w:proofErr w:type="spellEnd"/>
      <w:r>
        <w:t xml:space="preserve">, </w:t>
      </w:r>
      <w:proofErr w:type="spellStart"/>
      <w:r>
        <w:t>programmid</w:t>
      </w:r>
      <w:proofErr w:type="spellEnd"/>
      <w:r>
        <w:t xml:space="preserve">, </w:t>
      </w:r>
      <w:proofErr w:type="spellStart"/>
      <w:r>
        <w:t>meetodid</w:t>
      </w:r>
      <w:proofErr w:type="spellEnd"/>
      <w:r>
        <w:t xml:space="preserve"> </w:t>
      </w:r>
      <w:proofErr w:type="spellStart"/>
      <w:r>
        <w:t>jms</w:t>
      </w:r>
      <w:proofErr w:type="spellEnd"/>
      <w:r>
        <w:t xml:space="preserve">, </w:t>
      </w:r>
      <w:proofErr w:type="spellStart"/>
      <w:r>
        <w:t>mida</w:t>
      </w:r>
      <w:proofErr w:type="spellEnd"/>
      <w:r>
        <w:t xml:space="preserve"> </w:t>
      </w:r>
      <w:proofErr w:type="spellStart"/>
      <w:r>
        <w:t>Eestis</w:t>
      </w:r>
      <w:proofErr w:type="spellEnd"/>
      <w:r>
        <w:t xml:space="preserve"> </w:t>
      </w:r>
      <w:proofErr w:type="spellStart"/>
      <w:r>
        <w:t>noortele</w:t>
      </w:r>
      <w:proofErr w:type="spellEnd"/>
      <w:r>
        <w:t xml:space="preserve"> </w:t>
      </w:r>
      <w:proofErr w:type="spellStart"/>
      <w:r>
        <w:t>pakutakse</w:t>
      </w:r>
      <w:proofErr w:type="spellEnd"/>
      <w:r>
        <w:t xml:space="preserve"> </w:t>
      </w:r>
      <w:proofErr w:type="spellStart"/>
      <w:r>
        <w:t>nende</w:t>
      </w:r>
      <w:proofErr w:type="spellEnd"/>
      <w:r>
        <w:t xml:space="preserve"> </w:t>
      </w:r>
      <w:proofErr w:type="spellStart"/>
      <w:r>
        <w:t>ühiskondliku</w:t>
      </w:r>
      <w:proofErr w:type="spellEnd"/>
      <w:r>
        <w:t xml:space="preserve"> </w:t>
      </w:r>
      <w:proofErr w:type="spellStart"/>
      <w:r>
        <w:t>aktiivsuse</w:t>
      </w:r>
      <w:proofErr w:type="spellEnd"/>
      <w:r>
        <w:t xml:space="preserve"> </w:t>
      </w:r>
      <w:proofErr w:type="spellStart"/>
      <w:r>
        <w:t>edendamiseks</w:t>
      </w:r>
      <w:proofErr w:type="spellEnd"/>
      <w:r>
        <w:t xml:space="preserve"> (</w:t>
      </w:r>
      <w:proofErr w:type="spellStart"/>
      <w:r>
        <w:t>näiteks</w:t>
      </w:r>
      <w:proofErr w:type="spellEnd"/>
      <w:r>
        <w:t xml:space="preserve"> </w:t>
      </w:r>
      <w:proofErr w:type="spellStart"/>
      <w:r>
        <w:t>kogukonnapraktika</w:t>
      </w:r>
      <w:proofErr w:type="spellEnd"/>
      <w:r>
        <w:t xml:space="preserve">, </w:t>
      </w:r>
      <w:proofErr w:type="spellStart"/>
      <w:r>
        <w:t>noorte</w:t>
      </w:r>
      <w:proofErr w:type="spellEnd"/>
      <w:r>
        <w:t xml:space="preserve"> </w:t>
      </w:r>
      <w:proofErr w:type="spellStart"/>
      <w:r>
        <w:t>volikogu</w:t>
      </w:r>
      <w:proofErr w:type="spellEnd"/>
      <w:r>
        <w:t xml:space="preserve"> </w:t>
      </w:r>
      <w:proofErr w:type="spellStart"/>
      <w:r>
        <w:t>jms</w:t>
      </w:r>
      <w:proofErr w:type="spellEnd"/>
      <w:r>
        <w:t xml:space="preserve">). </w:t>
      </w:r>
      <w:proofErr w:type="spellStart"/>
      <w:r>
        <w:t>Kaardistuse</w:t>
      </w:r>
      <w:proofErr w:type="spellEnd"/>
      <w:r>
        <w:t xml:space="preserve"> </w:t>
      </w:r>
      <w:proofErr w:type="spellStart"/>
      <w:r>
        <w:t>alusel</w:t>
      </w:r>
      <w:proofErr w:type="spellEnd"/>
      <w:r>
        <w:t xml:space="preserve"> </w:t>
      </w:r>
      <w:proofErr w:type="spellStart"/>
      <w:r>
        <w:t>koostab</w:t>
      </w:r>
      <w:proofErr w:type="spellEnd"/>
      <w:r>
        <w:t xml:space="preserve"> </w:t>
      </w:r>
      <w:proofErr w:type="spellStart"/>
      <w:r>
        <w:t>elluviija</w:t>
      </w:r>
      <w:proofErr w:type="spellEnd"/>
      <w:r>
        <w:t xml:space="preserve"> </w:t>
      </w:r>
      <w:proofErr w:type="spellStart"/>
      <w:r>
        <w:t>oma</w:t>
      </w:r>
      <w:proofErr w:type="spellEnd"/>
      <w:r>
        <w:t xml:space="preserve"> </w:t>
      </w:r>
      <w:proofErr w:type="spellStart"/>
      <w:r>
        <w:t>tegevus</w:t>
      </w:r>
      <w:proofErr w:type="spellEnd"/>
      <w:r>
        <w:t xml:space="preserve">- ja </w:t>
      </w:r>
      <w:proofErr w:type="spellStart"/>
      <w:r>
        <w:t>ajakava</w:t>
      </w:r>
      <w:proofErr w:type="spellEnd"/>
      <w:r>
        <w:t xml:space="preserve">, mis on </w:t>
      </w:r>
      <w:proofErr w:type="spellStart"/>
      <w:r>
        <w:t>seostatud</w:t>
      </w:r>
      <w:proofErr w:type="spellEnd"/>
      <w:r>
        <w:t xml:space="preserve"> </w:t>
      </w:r>
      <w:proofErr w:type="spellStart"/>
      <w:r>
        <w:t>teiste</w:t>
      </w:r>
      <w:proofErr w:type="spellEnd"/>
      <w:r>
        <w:t xml:space="preserve"> </w:t>
      </w:r>
      <w:proofErr w:type="spellStart"/>
      <w:r>
        <w:t>üleeestiliste</w:t>
      </w:r>
      <w:proofErr w:type="spellEnd"/>
      <w:r>
        <w:t xml:space="preserve"> </w:t>
      </w:r>
      <w:proofErr w:type="spellStart"/>
      <w:r>
        <w:t>algatuste</w:t>
      </w:r>
      <w:proofErr w:type="spellEnd"/>
      <w:r>
        <w:t xml:space="preserve"> </w:t>
      </w:r>
      <w:proofErr w:type="spellStart"/>
      <w:r>
        <w:t>plaanidega</w:t>
      </w:r>
      <w:proofErr w:type="spellEnd"/>
      <w:r>
        <w:t xml:space="preserve"> (</w:t>
      </w:r>
      <w:proofErr w:type="spellStart"/>
      <w:r>
        <w:t>tegevus</w:t>
      </w:r>
      <w:proofErr w:type="spellEnd"/>
      <w:r>
        <w:t xml:space="preserve">- ja </w:t>
      </w:r>
      <w:proofErr w:type="spellStart"/>
      <w:r>
        <w:t>ajakavadega</w:t>
      </w:r>
      <w:proofErr w:type="spellEnd"/>
      <w:r>
        <w:t xml:space="preserve">), et </w:t>
      </w:r>
      <w:proofErr w:type="spellStart"/>
      <w:r>
        <w:t>välistada</w:t>
      </w:r>
      <w:proofErr w:type="spellEnd"/>
      <w:r>
        <w:t xml:space="preserve"> </w:t>
      </w:r>
      <w:proofErr w:type="spellStart"/>
      <w:r>
        <w:t>juhuslik</w:t>
      </w:r>
      <w:proofErr w:type="spellEnd"/>
      <w:r>
        <w:t xml:space="preserve"> </w:t>
      </w:r>
      <w:proofErr w:type="spellStart"/>
      <w:r>
        <w:t>dubleerimine</w:t>
      </w:r>
      <w:proofErr w:type="spellEnd"/>
      <w:r>
        <w:t xml:space="preserve"> </w:t>
      </w:r>
      <w:proofErr w:type="spellStart"/>
      <w:r>
        <w:t>tegevuste</w:t>
      </w:r>
      <w:proofErr w:type="spellEnd"/>
      <w:r>
        <w:t xml:space="preserve"> </w:t>
      </w:r>
      <w:proofErr w:type="spellStart"/>
      <w:r>
        <w:t>fookuse</w:t>
      </w:r>
      <w:proofErr w:type="spellEnd"/>
      <w:r>
        <w:t xml:space="preserve">, sisu, </w:t>
      </w:r>
      <w:proofErr w:type="spellStart"/>
      <w:r>
        <w:t>sihtrühma</w:t>
      </w:r>
      <w:proofErr w:type="spellEnd"/>
      <w:r>
        <w:t xml:space="preserve"> ja </w:t>
      </w:r>
      <w:proofErr w:type="spellStart"/>
      <w:r>
        <w:t>kaasatud</w:t>
      </w:r>
      <w:proofErr w:type="spellEnd"/>
      <w:r>
        <w:t xml:space="preserve"> </w:t>
      </w:r>
      <w:proofErr w:type="spellStart"/>
      <w:r>
        <w:t>osapoolte</w:t>
      </w:r>
      <w:proofErr w:type="spellEnd"/>
      <w:r>
        <w:t xml:space="preserve"> </w:t>
      </w:r>
      <w:proofErr w:type="spellStart"/>
      <w:r>
        <w:t>osas</w:t>
      </w:r>
      <w:proofErr w:type="spellEnd"/>
      <w:r>
        <w:t xml:space="preserve">. </w:t>
      </w:r>
      <w:proofErr w:type="spellStart"/>
      <w:r>
        <w:t>Tegevus</w:t>
      </w:r>
      <w:proofErr w:type="spellEnd"/>
      <w:r>
        <w:t xml:space="preserve">- ja </w:t>
      </w:r>
      <w:proofErr w:type="spellStart"/>
      <w:r>
        <w:t>ajakava</w:t>
      </w:r>
      <w:proofErr w:type="spellEnd"/>
      <w:r>
        <w:t xml:space="preserve"> </w:t>
      </w:r>
      <w:proofErr w:type="spellStart"/>
      <w:r>
        <w:t>alusel</w:t>
      </w:r>
      <w:proofErr w:type="spellEnd"/>
      <w:r>
        <w:t xml:space="preserve"> </w:t>
      </w:r>
      <w:proofErr w:type="spellStart"/>
      <w:r>
        <w:t>korraldatakse</w:t>
      </w:r>
      <w:proofErr w:type="spellEnd"/>
      <w:r>
        <w:t xml:space="preserve"> ja </w:t>
      </w:r>
      <w:proofErr w:type="spellStart"/>
      <w:r>
        <w:t>viiakse</w:t>
      </w:r>
      <w:proofErr w:type="spellEnd"/>
      <w:r>
        <w:t xml:space="preserve"> </w:t>
      </w:r>
      <w:proofErr w:type="spellStart"/>
      <w:r>
        <w:t>läbi</w:t>
      </w:r>
      <w:proofErr w:type="spellEnd"/>
      <w:r>
        <w:t xml:space="preserve"> </w:t>
      </w:r>
      <w:proofErr w:type="spellStart"/>
      <w:r>
        <w:t>noortele</w:t>
      </w:r>
      <w:proofErr w:type="spellEnd"/>
      <w:r>
        <w:t xml:space="preserve"> </w:t>
      </w:r>
      <w:proofErr w:type="spellStart"/>
      <w:r>
        <w:t>kohtumisi</w:t>
      </w:r>
      <w:proofErr w:type="spellEnd"/>
      <w:r>
        <w:t xml:space="preserve">, </w:t>
      </w:r>
      <w:proofErr w:type="spellStart"/>
      <w:r>
        <w:t>sündmusi</w:t>
      </w:r>
      <w:proofErr w:type="spellEnd"/>
      <w:r>
        <w:t xml:space="preserve"> ja </w:t>
      </w:r>
      <w:proofErr w:type="spellStart"/>
      <w:r>
        <w:t>algatusi</w:t>
      </w:r>
      <w:proofErr w:type="spellEnd"/>
      <w:r>
        <w:t xml:space="preserve">, </w:t>
      </w:r>
      <w:proofErr w:type="spellStart"/>
      <w:r>
        <w:t>kuhu</w:t>
      </w:r>
      <w:proofErr w:type="spellEnd"/>
      <w:r>
        <w:t xml:space="preserve"> </w:t>
      </w:r>
      <w:proofErr w:type="spellStart"/>
      <w:r>
        <w:t>kaasatakse</w:t>
      </w:r>
      <w:proofErr w:type="spellEnd"/>
      <w:r>
        <w:t xml:space="preserve"> </w:t>
      </w:r>
      <w:proofErr w:type="spellStart"/>
      <w:r>
        <w:t>esinejatena</w:t>
      </w:r>
      <w:proofErr w:type="spellEnd"/>
      <w:r>
        <w:t xml:space="preserve"> ka </w:t>
      </w:r>
      <w:proofErr w:type="spellStart"/>
      <w:r>
        <w:t>teisi</w:t>
      </w:r>
      <w:proofErr w:type="spellEnd"/>
      <w:r>
        <w:t xml:space="preserve"> </w:t>
      </w:r>
      <w:proofErr w:type="spellStart"/>
      <w:r>
        <w:t>noortega</w:t>
      </w:r>
      <w:proofErr w:type="spellEnd"/>
      <w:r>
        <w:t xml:space="preserve"> </w:t>
      </w:r>
      <w:proofErr w:type="spellStart"/>
      <w:r>
        <w:t>tegelevaid</w:t>
      </w:r>
      <w:proofErr w:type="spellEnd"/>
      <w:r>
        <w:t xml:space="preserve"> </w:t>
      </w:r>
      <w:proofErr w:type="spellStart"/>
      <w:r>
        <w:t>osapooli</w:t>
      </w:r>
      <w:proofErr w:type="spellEnd"/>
      <w:r>
        <w:t xml:space="preserve">, </w:t>
      </w:r>
      <w:proofErr w:type="spellStart"/>
      <w:r>
        <w:t>nagu</w:t>
      </w:r>
      <w:proofErr w:type="spellEnd"/>
      <w:r>
        <w:t xml:space="preserve"> </w:t>
      </w:r>
      <w:proofErr w:type="spellStart"/>
      <w:r>
        <w:t>näiteks</w:t>
      </w:r>
      <w:proofErr w:type="spellEnd"/>
      <w:r>
        <w:t xml:space="preserve"> Ettevõtlik Kool, Junior Achievement </w:t>
      </w:r>
      <w:proofErr w:type="spellStart"/>
      <w:r>
        <w:t>jne</w:t>
      </w:r>
      <w:proofErr w:type="spellEnd"/>
      <w:r>
        <w:t xml:space="preserve">. </w:t>
      </w:r>
      <w:proofErr w:type="spellStart"/>
      <w:r>
        <w:t>Kohtumiste</w:t>
      </w:r>
      <w:proofErr w:type="spellEnd"/>
      <w:r>
        <w:t xml:space="preserve">, </w:t>
      </w:r>
      <w:proofErr w:type="spellStart"/>
      <w:r>
        <w:t>sündmuste</w:t>
      </w:r>
      <w:proofErr w:type="spellEnd"/>
      <w:r>
        <w:t xml:space="preserve"> ja </w:t>
      </w:r>
      <w:proofErr w:type="spellStart"/>
      <w:r>
        <w:t>algatuste</w:t>
      </w:r>
      <w:proofErr w:type="spellEnd"/>
      <w:r>
        <w:t xml:space="preserve"> </w:t>
      </w:r>
      <w:proofErr w:type="spellStart"/>
      <w:r>
        <w:t>käigus</w:t>
      </w:r>
      <w:proofErr w:type="spellEnd"/>
      <w:r>
        <w:t xml:space="preserve"> </w:t>
      </w:r>
      <w:proofErr w:type="spellStart"/>
      <w:r>
        <w:t>tõstetakse</w:t>
      </w:r>
      <w:proofErr w:type="spellEnd"/>
      <w:r>
        <w:t xml:space="preserve"> ja </w:t>
      </w:r>
      <w:proofErr w:type="spellStart"/>
      <w:r>
        <w:t>kujundatakse</w:t>
      </w:r>
      <w:proofErr w:type="spellEnd"/>
      <w:r>
        <w:t xml:space="preserve"> </w:t>
      </w:r>
      <w:proofErr w:type="spellStart"/>
      <w:r>
        <w:t>noorte</w:t>
      </w:r>
      <w:proofErr w:type="spellEnd"/>
      <w:r>
        <w:t xml:space="preserve"> </w:t>
      </w:r>
      <w:proofErr w:type="spellStart"/>
      <w:r>
        <w:t>teadlikkust</w:t>
      </w:r>
      <w:proofErr w:type="spellEnd"/>
      <w:r>
        <w:t xml:space="preserve"> </w:t>
      </w:r>
      <w:proofErr w:type="spellStart"/>
      <w:r>
        <w:t>kodanikuühiskonna</w:t>
      </w:r>
      <w:proofErr w:type="spellEnd"/>
      <w:r>
        <w:t xml:space="preserve"> </w:t>
      </w:r>
      <w:proofErr w:type="spellStart"/>
      <w:r>
        <w:t>olemusest</w:t>
      </w:r>
      <w:proofErr w:type="spellEnd"/>
      <w:r>
        <w:t xml:space="preserve">, </w:t>
      </w:r>
      <w:proofErr w:type="spellStart"/>
      <w:r>
        <w:t>selle</w:t>
      </w:r>
      <w:proofErr w:type="spellEnd"/>
      <w:r>
        <w:t xml:space="preserve"> </w:t>
      </w:r>
      <w:proofErr w:type="spellStart"/>
      <w:r>
        <w:t>vormidest</w:t>
      </w:r>
      <w:proofErr w:type="spellEnd"/>
      <w:r>
        <w:t xml:space="preserve"> ja </w:t>
      </w:r>
      <w:proofErr w:type="spellStart"/>
      <w:r>
        <w:t>osalemise</w:t>
      </w:r>
      <w:proofErr w:type="spellEnd"/>
      <w:r>
        <w:t xml:space="preserve"> </w:t>
      </w:r>
      <w:proofErr w:type="spellStart"/>
      <w:r>
        <w:t>võimalustest</w:t>
      </w:r>
      <w:proofErr w:type="spellEnd"/>
      <w:r>
        <w:t xml:space="preserve"> </w:t>
      </w:r>
      <w:proofErr w:type="spellStart"/>
      <w:r>
        <w:t>ning</w:t>
      </w:r>
      <w:proofErr w:type="spellEnd"/>
      <w:r>
        <w:t xml:space="preserve"> </w:t>
      </w:r>
      <w:proofErr w:type="spellStart"/>
      <w:r>
        <w:t>luuakse</w:t>
      </w:r>
      <w:proofErr w:type="spellEnd"/>
      <w:r>
        <w:t xml:space="preserve"> </w:t>
      </w:r>
      <w:proofErr w:type="spellStart"/>
      <w:r>
        <w:t>seoseid</w:t>
      </w:r>
      <w:proofErr w:type="spellEnd"/>
      <w:r>
        <w:t xml:space="preserve"> </w:t>
      </w:r>
      <w:proofErr w:type="spellStart"/>
      <w:r>
        <w:t>olemasolevate</w:t>
      </w:r>
      <w:proofErr w:type="spellEnd"/>
      <w:r>
        <w:t xml:space="preserve"> </w:t>
      </w:r>
      <w:proofErr w:type="spellStart"/>
      <w:r>
        <w:t>sekkumiste</w:t>
      </w:r>
      <w:proofErr w:type="spellEnd"/>
      <w:r>
        <w:t xml:space="preserve"> ja </w:t>
      </w:r>
      <w:proofErr w:type="spellStart"/>
      <w:r>
        <w:t>kodanikuühiskonna</w:t>
      </w:r>
      <w:proofErr w:type="spellEnd"/>
      <w:r>
        <w:t xml:space="preserve"> </w:t>
      </w:r>
      <w:proofErr w:type="spellStart"/>
      <w:r>
        <w:t>vahel</w:t>
      </w:r>
      <w:proofErr w:type="spellEnd"/>
      <w:r>
        <w:t xml:space="preserve">. </w:t>
      </w:r>
      <w:proofErr w:type="spellStart"/>
      <w:r>
        <w:t>Samuti</w:t>
      </w:r>
      <w:proofErr w:type="spellEnd"/>
      <w:r>
        <w:t xml:space="preserve"> </w:t>
      </w:r>
      <w:proofErr w:type="spellStart"/>
      <w:r>
        <w:t>korraldatakse</w:t>
      </w:r>
      <w:proofErr w:type="spellEnd"/>
      <w:r>
        <w:t xml:space="preserve"> ja </w:t>
      </w:r>
      <w:proofErr w:type="spellStart"/>
      <w:r>
        <w:t>viiakse</w:t>
      </w:r>
      <w:proofErr w:type="spellEnd"/>
      <w:r>
        <w:t xml:space="preserve"> </w:t>
      </w:r>
      <w:proofErr w:type="spellStart"/>
      <w:r>
        <w:t>läbi</w:t>
      </w:r>
      <w:proofErr w:type="spellEnd"/>
      <w:r>
        <w:t xml:space="preserve"> </w:t>
      </w:r>
      <w:proofErr w:type="spellStart"/>
      <w:r>
        <w:t>teavitustegevusi</w:t>
      </w:r>
      <w:proofErr w:type="spellEnd"/>
      <w:r>
        <w:t xml:space="preserve">, </w:t>
      </w:r>
      <w:proofErr w:type="spellStart"/>
      <w:r>
        <w:t>sealhulgas</w:t>
      </w:r>
      <w:proofErr w:type="spellEnd"/>
      <w:r>
        <w:t xml:space="preserve"> </w:t>
      </w:r>
      <w:proofErr w:type="spellStart"/>
      <w:r>
        <w:t>koostatakse</w:t>
      </w:r>
      <w:proofErr w:type="spellEnd"/>
      <w:r>
        <w:t xml:space="preserve"> ja </w:t>
      </w:r>
      <w:proofErr w:type="spellStart"/>
      <w:r>
        <w:t>tehakse</w:t>
      </w:r>
      <w:proofErr w:type="spellEnd"/>
      <w:r>
        <w:t xml:space="preserve"> </w:t>
      </w:r>
      <w:proofErr w:type="spellStart"/>
      <w:r>
        <w:t>avalikuks</w:t>
      </w:r>
      <w:proofErr w:type="spellEnd"/>
      <w:r>
        <w:t xml:space="preserve"> </w:t>
      </w:r>
      <w:proofErr w:type="spellStart"/>
      <w:r>
        <w:t>teavitusmaterjale</w:t>
      </w:r>
      <w:proofErr w:type="spellEnd"/>
      <w:r>
        <w:t xml:space="preserve"> </w:t>
      </w:r>
      <w:proofErr w:type="spellStart"/>
      <w:r>
        <w:t>kodanikuühiskonna</w:t>
      </w:r>
      <w:proofErr w:type="spellEnd"/>
      <w:r>
        <w:t xml:space="preserve"> ja </w:t>
      </w:r>
      <w:proofErr w:type="spellStart"/>
      <w:r>
        <w:t>kodanikuühiskonnas</w:t>
      </w:r>
      <w:proofErr w:type="spellEnd"/>
      <w:r>
        <w:t xml:space="preserve"> </w:t>
      </w:r>
      <w:proofErr w:type="spellStart"/>
      <w:r>
        <w:t>osalemise</w:t>
      </w:r>
      <w:proofErr w:type="spellEnd"/>
      <w:r>
        <w:t xml:space="preserve"> </w:t>
      </w:r>
      <w:proofErr w:type="spellStart"/>
      <w:r>
        <w:t>kohta</w:t>
      </w:r>
      <w:proofErr w:type="spellEnd"/>
      <w:r>
        <w:t xml:space="preserve">. Need </w:t>
      </w:r>
      <w:proofErr w:type="spellStart"/>
      <w:r>
        <w:t>võivad</w:t>
      </w:r>
      <w:proofErr w:type="spellEnd"/>
      <w:r>
        <w:t xml:space="preserve"> olla </w:t>
      </w:r>
      <w:proofErr w:type="spellStart"/>
      <w:r>
        <w:t>nii</w:t>
      </w:r>
      <w:proofErr w:type="spellEnd"/>
      <w:r>
        <w:t xml:space="preserve"> </w:t>
      </w:r>
      <w:proofErr w:type="spellStart"/>
      <w:r>
        <w:t>elektroonilised</w:t>
      </w:r>
      <w:proofErr w:type="spellEnd"/>
      <w:r>
        <w:t xml:space="preserve"> (</w:t>
      </w:r>
      <w:proofErr w:type="spellStart"/>
      <w:r>
        <w:t>sealhulgas</w:t>
      </w:r>
      <w:proofErr w:type="spellEnd"/>
      <w:r>
        <w:t xml:space="preserve"> </w:t>
      </w:r>
      <w:proofErr w:type="spellStart"/>
      <w:r>
        <w:t>näiteks</w:t>
      </w:r>
      <w:proofErr w:type="spellEnd"/>
      <w:r>
        <w:t xml:space="preserve"> </w:t>
      </w:r>
      <w:proofErr w:type="spellStart"/>
      <w:r>
        <w:t>reklaamid</w:t>
      </w:r>
      <w:proofErr w:type="spellEnd"/>
      <w:r>
        <w:t xml:space="preserve">, </w:t>
      </w:r>
      <w:proofErr w:type="spellStart"/>
      <w:r>
        <w:t>bännerid</w:t>
      </w:r>
      <w:proofErr w:type="spellEnd"/>
      <w:r>
        <w:t xml:space="preserve"> ja </w:t>
      </w:r>
      <w:proofErr w:type="spellStart"/>
      <w:r>
        <w:t>videod</w:t>
      </w:r>
      <w:proofErr w:type="spellEnd"/>
      <w:r>
        <w:t xml:space="preserve"> </w:t>
      </w:r>
      <w:proofErr w:type="spellStart"/>
      <w:r>
        <w:t>sotsiaalmeedias</w:t>
      </w:r>
      <w:proofErr w:type="spellEnd"/>
      <w:r>
        <w:t xml:space="preserve">, </w:t>
      </w:r>
      <w:proofErr w:type="spellStart"/>
      <w:r>
        <w:t>sisuturundus</w:t>
      </w:r>
      <w:proofErr w:type="spellEnd"/>
      <w:r>
        <w:t xml:space="preserve"> </w:t>
      </w:r>
      <w:proofErr w:type="spellStart"/>
      <w:r>
        <w:t>veebilehtedel</w:t>
      </w:r>
      <w:proofErr w:type="spellEnd"/>
      <w:r>
        <w:t xml:space="preserve"> ja e-</w:t>
      </w:r>
      <w:proofErr w:type="spellStart"/>
      <w:r>
        <w:t>väljaannetes</w:t>
      </w:r>
      <w:proofErr w:type="spellEnd"/>
      <w:r>
        <w:t xml:space="preserve">) </w:t>
      </w:r>
      <w:proofErr w:type="spellStart"/>
      <w:r>
        <w:t>kui</w:t>
      </w:r>
      <w:proofErr w:type="spellEnd"/>
      <w:r>
        <w:t xml:space="preserve"> ka </w:t>
      </w:r>
      <w:proofErr w:type="spellStart"/>
      <w:r>
        <w:t>paberkandjal</w:t>
      </w:r>
      <w:proofErr w:type="spellEnd"/>
      <w:r>
        <w:t xml:space="preserve"> (</w:t>
      </w:r>
      <w:proofErr w:type="spellStart"/>
      <w:r>
        <w:t>sealhulgas</w:t>
      </w:r>
      <w:proofErr w:type="spellEnd"/>
      <w:r>
        <w:t xml:space="preserve"> </w:t>
      </w:r>
      <w:proofErr w:type="spellStart"/>
      <w:r>
        <w:t>näiteks</w:t>
      </w:r>
      <w:proofErr w:type="spellEnd"/>
      <w:r>
        <w:t xml:space="preserve"> </w:t>
      </w:r>
      <w:proofErr w:type="spellStart"/>
      <w:r>
        <w:t>plakatid</w:t>
      </w:r>
      <w:proofErr w:type="spellEnd"/>
      <w:r>
        <w:t xml:space="preserve">, </w:t>
      </w:r>
      <w:proofErr w:type="spellStart"/>
      <w:r>
        <w:t>lendlehed</w:t>
      </w:r>
      <w:proofErr w:type="spellEnd"/>
      <w:r>
        <w:t xml:space="preserve">, </w:t>
      </w:r>
      <w:proofErr w:type="spellStart"/>
      <w:r>
        <w:t>sisuturundus</w:t>
      </w:r>
      <w:proofErr w:type="spellEnd"/>
      <w:r>
        <w:t xml:space="preserve"> </w:t>
      </w:r>
      <w:proofErr w:type="spellStart"/>
      <w:r>
        <w:t>ajakirjades</w:t>
      </w:r>
      <w:proofErr w:type="spellEnd"/>
      <w:r>
        <w:t xml:space="preserve">). </w:t>
      </w:r>
    </w:p>
    <w:p w14:paraId="18D6B92B" w14:textId="77777777" w:rsidR="00265846" w:rsidRDefault="00F0027B">
      <w:pPr>
        <w:spacing w:after="0" w:line="259" w:lineRule="auto"/>
        <w:ind w:left="0" w:right="0" w:firstLine="0"/>
        <w:jc w:val="left"/>
      </w:pPr>
      <w:r>
        <w:t xml:space="preserve"> </w:t>
      </w:r>
    </w:p>
    <w:p w14:paraId="008A6B2F" w14:textId="77777777" w:rsidR="00265846" w:rsidRDefault="00F0027B">
      <w:pPr>
        <w:ind w:left="-5" w:right="15"/>
      </w:pPr>
      <w:proofErr w:type="spellStart"/>
      <w:r>
        <w:t>Elluviija</w:t>
      </w:r>
      <w:proofErr w:type="spellEnd"/>
      <w:r>
        <w:t xml:space="preserve"> </w:t>
      </w:r>
      <w:proofErr w:type="spellStart"/>
      <w:r>
        <w:t>hangib</w:t>
      </w:r>
      <w:proofErr w:type="spellEnd"/>
      <w:r>
        <w:t xml:space="preserve"> </w:t>
      </w:r>
      <w:proofErr w:type="spellStart"/>
      <w:r>
        <w:t>alategevuse</w:t>
      </w:r>
      <w:proofErr w:type="spellEnd"/>
      <w:r>
        <w:t xml:space="preserve"> </w:t>
      </w:r>
      <w:proofErr w:type="spellStart"/>
      <w:r>
        <w:t>eesmärgipärasuse</w:t>
      </w:r>
      <w:proofErr w:type="spellEnd"/>
      <w:r>
        <w:t xml:space="preserve">, </w:t>
      </w:r>
      <w:proofErr w:type="spellStart"/>
      <w:r>
        <w:t>tulemuslikkuse</w:t>
      </w:r>
      <w:proofErr w:type="spellEnd"/>
      <w:r>
        <w:t xml:space="preserve"> ja </w:t>
      </w:r>
      <w:proofErr w:type="spellStart"/>
      <w:r>
        <w:t>tõhususe</w:t>
      </w:r>
      <w:proofErr w:type="spellEnd"/>
      <w:r>
        <w:t xml:space="preserve"> </w:t>
      </w:r>
      <w:proofErr w:type="spellStart"/>
      <w:r>
        <w:t>hindamise</w:t>
      </w:r>
      <w:proofErr w:type="spellEnd"/>
      <w:r>
        <w:t xml:space="preserve"> (</w:t>
      </w:r>
      <w:proofErr w:type="spellStart"/>
      <w:r>
        <w:t>sealhulgas</w:t>
      </w:r>
      <w:proofErr w:type="spellEnd"/>
      <w:r>
        <w:t xml:space="preserve"> </w:t>
      </w:r>
      <w:proofErr w:type="spellStart"/>
      <w:r>
        <w:t>analüüsitakse</w:t>
      </w:r>
      <w:proofErr w:type="spellEnd"/>
      <w:r>
        <w:t xml:space="preserve"> </w:t>
      </w:r>
      <w:proofErr w:type="spellStart"/>
      <w:r>
        <w:t>tegevuste</w:t>
      </w:r>
      <w:proofErr w:type="spellEnd"/>
      <w:r>
        <w:t xml:space="preserve"> </w:t>
      </w:r>
      <w:proofErr w:type="spellStart"/>
      <w:r>
        <w:t>regionaalset</w:t>
      </w:r>
      <w:proofErr w:type="spellEnd"/>
      <w:r>
        <w:t xml:space="preserve"> </w:t>
      </w:r>
      <w:proofErr w:type="spellStart"/>
      <w:r>
        <w:t>jaotust</w:t>
      </w:r>
      <w:proofErr w:type="spellEnd"/>
      <w:r>
        <w:t xml:space="preserve"> ja </w:t>
      </w:r>
      <w:proofErr w:type="spellStart"/>
      <w:r>
        <w:t>mõju</w:t>
      </w:r>
      <w:proofErr w:type="spellEnd"/>
      <w:r>
        <w:t xml:space="preserve"> </w:t>
      </w:r>
      <w:proofErr w:type="spellStart"/>
      <w:r>
        <w:t>regionaalsete</w:t>
      </w:r>
      <w:proofErr w:type="spellEnd"/>
      <w:r>
        <w:t xml:space="preserve"> </w:t>
      </w:r>
      <w:proofErr w:type="spellStart"/>
      <w:r>
        <w:t>erinevuste</w:t>
      </w:r>
      <w:proofErr w:type="spellEnd"/>
      <w:r>
        <w:t xml:space="preserve"> </w:t>
      </w:r>
      <w:proofErr w:type="spellStart"/>
      <w:r>
        <w:t>vähendamisele</w:t>
      </w:r>
      <w:proofErr w:type="spellEnd"/>
      <w:r>
        <w:t xml:space="preserve">). </w:t>
      </w:r>
      <w:proofErr w:type="spellStart"/>
      <w:r>
        <w:t>Võimaluse</w:t>
      </w:r>
      <w:proofErr w:type="spellEnd"/>
      <w:r>
        <w:t xml:space="preserve"> </w:t>
      </w:r>
      <w:proofErr w:type="spellStart"/>
      <w:r>
        <w:t>korral</w:t>
      </w:r>
      <w:proofErr w:type="spellEnd"/>
      <w:r>
        <w:t xml:space="preserve"> </w:t>
      </w:r>
      <w:proofErr w:type="spellStart"/>
      <w:r>
        <w:t>kogutakse</w:t>
      </w:r>
      <w:proofErr w:type="spellEnd"/>
      <w:r>
        <w:t xml:space="preserve"> ja </w:t>
      </w:r>
      <w:proofErr w:type="spellStart"/>
      <w:r>
        <w:t>analüüsitakse</w:t>
      </w:r>
      <w:proofErr w:type="spellEnd"/>
      <w:r>
        <w:t xml:space="preserve"> </w:t>
      </w:r>
      <w:proofErr w:type="spellStart"/>
      <w:r>
        <w:t>andmeid</w:t>
      </w:r>
      <w:proofErr w:type="spellEnd"/>
      <w:r>
        <w:t xml:space="preserve"> </w:t>
      </w:r>
      <w:proofErr w:type="spellStart"/>
      <w:r>
        <w:t>vanuse</w:t>
      </w:r>
      <w:proofErr w:type="spellEnd"/>
      <w:r>
        <w:t xml:space="preserve">, </w:t>
      </w:r>
      <w:proofErr w:type="spellStart"/>
      <w:r>
        <w:t>soo</w:t>
      </w:r>
      <w:proofErr w:type="spellEnd"/>
      <w:r>
        <w:t xml:space="preserve"> ja </w:t>
      </w:r>
      <w:proofErr w:type="spellStart"/>
      <w:r>
        <w:t>rahvuse</w:t>
      </w:r>
      <w:proofErr w:type="spellEnd"/>
      <w:r>
        <w:t xml:space="preserve"> </w:t>
      </w:r>
      <w:proofErr w:type="spellStart"/>
      <w:r>
        <w:t>kohta</w:t>
      </w:r>
      <w:proofErr w:type="spellEnd"/>
      <w:r>
        <w:t xml:space="preserve">. </w:t>
      </w:r>
      <w:proofErr w:type="spellStart"/>
      <w:r>
        <w:t>Elluviija</w:t>
      </w:r>
      <w:proofErr w:type="spellEnd"/>
      <w:r>
        <w:t xml:space="preserve"> </w:t>
      </w:r>
      <w:proofErr w:type="spellStart"/>
      <w:r>
        <w:t>võib</w:t>
      </w:r>
      <w:proofErr w:type="spellEnd"/>
      <w:r>
        <w:t xml:space="preserve"> </w:t>
      </w:r>
      <w:proofErr w:type="spellStart"/>
      <w:r>
        <w:t>ühildada</w:t>
      </w:r>
      <w:proofErr w:type="spellEnd"/>
      <w:r>
        <w:t xml:space="preserve"> </w:t>
      </w:r>
      <w:proofErr w:type="spellStart"/>
      <w:r>
        <w:t>punktides</w:t>
      </w:r>
      <w:proofErr w:type="spellEnd"/>
      <w:r>
        <w:t xml:space="preserve"> 2.1.3.1, </w:t>
      </w:r>
      <w:proofErr w:type="gramStart"/>
      <w:r>
        <w:t>2.2.3.1  ja</w:t>
      </w:r>
      <w:proofErr w:type="gramEnd"/>
      <w:r>
        <w:t xml:space="preserve"> 2.2.3.2 </w:t>
      </w:r>
      <w:proofErr w:type="spellStart"/>
      <w:r>
        <w:t>kirjeldatud</w:t>
      </w:r>
      <w:proofErr w:type="spellEnd"/>
      <w:r>
        <w:t xml:space="preserve"> </w:t>
      </w:r>
      <w:proofErr w:type="spellStart"/>
      <w:r>
        <w:t>tegevuste</w:t>
      </w:r>
      <w:proofErr w:type="spellEnd"/>
      <w:r>
        <w:t xml:space="preserve"> </w:t>
      </w:r>
      <w:proofErr w:type="spellStart"/>
      <w:r>
        <w:t>hindamise</w:t>
      </w:r>
      <w:proofErr w:type="spellEnd"/>
      <w:r>
        <w:t xml:space="preserve">.  </w:t>
      </w:r>
    </w:p>
    <w:p w14:paraId="593EA544" w14:textId="77777777" w:rsidR="00265846" w:rsidRDefault="00F0027B">
      <w:pPr>
        <w:spacing w:after="0" w:line="259" w:lineRule="auto"/>
        <w:ind w:left="0" w:right="0" w:firstLine="0"/>
        <w:jc w:val="left"/>
      </w:pPr>
      <w:r>
        <w:rPr>
          <w:b/>
        </w:rPr>
        <w:t xml:space="preserve"> </w:t>
      </w:r>
    </w:p>
    <w:p w14:paraId="53570E93" w14:textId="77777777" w:rsidR="00265846" w:rsidRDefault="00F0027B">
      <w:pPr>
        <w:ind w:left="-5" w:right="15"/>
      </w:pPr>
      <w:proofErr w:type="spellStart"/>
      <w:r>
        <w:rPr>
          <w:b/>
        </w:rPr>
        <w:t>Punktis</w:t>
      </w:r>
      <w:proofErr w:type="spellEnd"/>
      <w:r>
        <w:rPr>
          <w:b/>
        </w:rPr>
        <w:t xml:space="preserve"> 2.2.4 </w:t>
      </w:r>
      <w:proofErr w:type="spellStart"/>
      <w:r>
        <w:t>sätestatakse</w:t>
      </w:r>
      <w:proofErr w:type="spellEnd"/>
      <w:r>
        <w:t xml:space="preserve"> </w:t>
      </w:r>
      <w:proofErr w:type="spellStart"/>
      <w:r>
        <w:t>tegevuse</w:t>
      </w:r>
      <w:proofErr w:type="spellEnd"/>
      <w:r>
        <w:t xml:space="preserve"> </w:t>
      </w:r>
      <w:proofErr w:type="spellStart"/>
      <w:r>
        <w:rPr>
          <w:b/>
        </w:rPr>
        <w:t>sihtrühmaks</w:t>
      </w:r>
      <w:proofErr w:type="spellEnd"/>
      <w:r>
        <w:t xml:space="preserve"> </w:t>
      </w:r>
      <w:proofErr w:type="spellStart"/>
      <w:r>
        <w:t>noored</w:t>
      </w:r>
      <w:proofErr w:type="spellEnd"/>
      <w:r>
        <w:t xml:space="preserve"> alates </w:t>
      </w:r>
      <w:proofErr w:type="spellStart"/>
      <w:r>
        <w:t>põhikooli</w:t>
      </w:r>
      <w:proofErr w:type="spellEnd"/>
      <w:r>
        <w:t xml:space="preserve"> </w:t>
      </w:r>
      <w:proofErr w:type="spellStart"/>
      <w:r>
        <w:t>teisest</w:t>
      </w:r>
      <w:proofErr w:type="spellEnd"/>
      <w:r>
        <w:t xml:space="preserve"> </w:t>
      </w:r>
      <w:proofErr w:type="spellStart"/>
      <w:r>
        <w:t>kooliastmest</w:t>
      </w:r>
      <w:proofErr w:type="spellEnd"/>
      <w:r>
        <w:t xml:space="preserve"> </w:t>
      </w:r>
      <w:proofErr w:type="spellStart"/>
      <w:r>
        <w:t>ehk</w:t>
      </w:r>
      <w:proofErr w:type="spellEnd"/>
      <w:r>
        <w:t xml:space="preserve"> alates 4. </w:t>
      </w:r>
      <w:proofErr w:type="spellStart"/>
      <w:r>
        <w:t>klassist</w:t>
      </w:r>
      <w:proofErr w:type="spellEnd"/>
      <w:r>
        <w:t xml:space="preserve"> (</w:t>
      </w:r>
      <w:proofErr w:type="spellStart"/>
      <w:r>
        <w:t>enamasti</w:t>
      </w:r>
      <w:proofErr w:type="spellEnd"/>
      <w:r>
        <w:t xml:space="preserve"> 9–10-aastased) </w:t>
      </w:r>
      <w:proofErr w:type="spellStart"/>
      <w:r>
        <w:t>kuni</w:t>
      </w:r>
      <w:proofErr w:type="spellEnd"/>
      <w:r>
        <w:t xml:space="preserve"> 26. </w:t>
      </w:r>
      <w:proofErr w:type="spellStart"/>
      <w:r>
        <w:t>eluaastani</w:t>
      </w:r>
      <w:proofErr w:type="spellEnd"/>
      <w:r>
        <w:t xml:space="preserve"> (</w:t>
      </w:r>
      <w:proofErr w:type="spellStart"/>
      <w:r>
        <w:t>kaasa</w:t>
      </w:r>
      <w:proofErr w:type="spellEnd"/>
      <w:r>
        <w:t xml:space="preserve"> </w:t>
      </w:r>
      <w:proofErr w:type="spellStart"/>
      <w:r>
        <w:t>arvatud</w:t>
      </w:r>
      <w:proofErr w:type="spellEnd"/>
      <w:r>
        <w:t xml:space="preserve">), </w:t>
      </w:r>
      <w:proofErr w:type="spellStart"/>
      <w:r>
        <w:t>Eestis</w:t>
      </w:r>
      <w:proofErr w:type="spellEnd"/>
      <w:r>
        <w:t xml:space="preserve"> </w:t>
      </w:r>
      <w:proofErr w:type="spellStart"/>
      <w:r>
        <w:t>registreeritud</w:t>
      </w:r>
      <w:proofErr w:type="spellEnd"/>
      <w:r>
        <w:t xml:space="preserve"> </w:t>
      </w:r>
      <w:proofErr w:type="spellStart"/>
      <w:r>
        <w:t>mittetulundusühingud</w:t>
      </w:r>
      <w:proofErr w:type="spellEnd"/>
      <w:r>
        <w:t xml:space="preserve">, </w:t>
      </w:r>
      <w:proofErr w:type="spellStart"/>
      <w:r>
        <w:t>sihtasutused</w:t>
      </w:r>
      <w:proofErr w:type="spellEnd"/>
      <w:r>
        <w:t xml:space="preserve"> ja </w:t>
      </w:r>
      <w:proofErr w:type="spellStart"/>
      <w:r>
        <w:t>mitteformaalsed</w:t>
      </w:r>
      <w:proofErr w:type="spellEnd"/>
      <w:r>
        <w:t xml:space="preserve"> </w:t>
      </w:r>
      <w:proofErr w:type="spellStart"/>
      <w:r>
        <w:t>algatused</w:t>
      </w:r>
      <w:proofErr w:type="spellEnd"/>
      <w:r>
        <w:t xml:space="preserve">. </w:t>
      </w:r>
      <w:proofErr w:type="spellStart"/>
      <w:r>
        <w:t>Eelkõige</w:t>
      </w:r>
      <w:proofErr w:type="spellEnd"/>
      <w:r>
        <w:t xml:space="preserve"> </w:t>
      </w:r>
      <w:proofErr w:type="spellStart"/>
      <w:r>
        <w:t>peetakse</w:t>
      </w:r>
      <w:proofErr w:type="spellEnd"/>
      <w:r>
        <w:t xml:space="preserve"> </w:t>
      </w:r>
      <w:proofErr w:type="spellStart"/>
      <w:r>
        <w:t>nende</w:t>
      </w:r>
      <w:proofErr w:type="spellEnd"/>
      <w:r>
        <w:t xml:space="preserve"> all </w:t>
      </w:r>
      <w:proofErr w:type="spellStart"/>
      <w:r>
        <w:t>silmas</w:t>
      </w:r>
      <w:proofErr w:type="spellEnd"/>
      <w:r>
        <w:t xml:space="preserve"> </w:t>
      </w:r>
      <w:proofErr w:type="spellStart"/>
      <w:r>
        <w:t>laste</w:t>
      </w:r>
      <w:proofErr w:type="spellEnd"/>
      <w:r>
        <w:t xml:space="preserve"> ja </w:t>
      </w:r>
      <w:proofErr w:type="spellStart"/>
      <w:r>
        <w:t>noortega</w:t>
      </w:r>
      <w:proofErr w:type="spellEnd"/>
      <w:r>
        <w:t xml:space="preserve"> </w:t>
      </w:r>
      <w:proofErr w:type="spellStart"/>
      <w:r>
        <w:t>tegelevaid</w:t>
      </w:r>
      <w:proofErr w:type="spellEnd"/>
      <w:r>
        <w:t xml:space="preserve"> </w:t>
      </w:r>
      <w:proofErr w:type="spellStart"/>
      <w:r>
        <w:t>asutusi</w:t>
      </w:r>
      <w:proofErr w:type="spellEnd"/>
      <w:r>
        <w:t xml:space="preserve">, </w:t>
      </w:r>
      <w:proofErr w:type="spellStart"/>
      <w:r>
        <w:t>organisatsioone</w:t>
      </w:r>
      <w:proofErr w:type="spellEnd"/>
      <w:r>
        <w:t xml:space="preserve"> ja </w:t>
      </w:r>
      <w:proofErr w:type="spellStart"/>
      <w:r>
        <w:t>algatusi</w:t>
      </w:r>
      <w:proofErr w:type="spellEnd"/>
      <w:r>
        <w:t xml:space="preserve"> (</w:t>
      </w:r>
      <w:proofErr w:type="spellStart"/>
      <w:r>
        <w:t>näiteks</w:t>
      </w:r>
      <w:proofErr w:type="spellEnd"/>
      <w:r>
        <w:t xml:space="preserve"> </w:t>
      </w:r>
      <w:proofErr w:type="spellStart"/>
      <w:r>
        <w:t>kodanikuliikumised</w:t>
      </w:r>
      <w:proofErr w:type="spellEnd"/>
      <w:r>
        <w:t xml:space="preserve">, </w:t>
      </w:r>
      <w:proofErr w:type="spellStart"/>
      <w:r>
        <w:t>kogukonnad</w:t>
      </w:r>
      <w:proofErr w:type="spellEnd"/>
      <w:r>
        <w:t xml:space="preserve">, </w:t>
      </w:r>
      <w:proofErr w:type="spellStart"/>
      <w:r>
        <w:t>mõttekojad</w:t>
      </w:r>
      <w:proofErr w:type="spellEnd"/>
      <w:r>
        <w:t xml:space="preserve"> </w:t>
      </w:r>
      <w:proofErr w:type="spellStart"/>
      <w:r>
        <w:t>jms</w:t>
      </w:r>
      <w:proofErr w:type="spellEnd"/>
      <w:r>
        <w:t xml:space="preserve">, mis </w:t>
      </w:r>
      <w:proofErr w:type="spellStart"/>
      <w:r>
        <w:t>ei</w:t>
      </w:r>
      <w:proofErr w:type="spellEnd"/>
      <w:r>
        <w:t xml:space="preserve"> ole </w:t>
      </w:r>
      <w:proofErr w:type="spellStart"/>
      <w:r>
        <w:t>moodustatud</w:t>
      </w:r>
      <w:proofErr w:type="spellEnd"/>
      <w:r>
        <w:t xml:space="preserve"> </w:t>
      </w:r>
      <w:proofErr w:type="spellStart"/>
      <w:r>
        <w:t>juriidilise</w:t>
      </w:r>
      <w:proofErr w:type="spellEnd"/>
      <w:r>
        <w:t xml:space="preserve"> </w:t>
      </w:r>
      <w:proofErr w:type="spellStart"/>
      <w:r>
        <w:t>isikuna</w:t>
      </w:r>
      <w:proofErr w:type="spellEnd"/>
      <w:r>
        <w:t xml:space="preserve">).  </w:t>
      </w:r>
    </w:p>
    <w:p w14:paraId="4DD6FFC8" w14:textId="77777777" w:rsidR="00265846" w:rsidRDefault="00F0027B">
      <w:pPr>
        <w:spacing w:after="0" w:line="259" w:lineRule="auto"/>
        <w:ind w:left="0" w:right="0" w:firstLine="0"/>
        <w:jc w:val="left"/>
      </w:pPr>
      <w:r>
        <w:t xml:space="preserve"> </w:t>
      </w:r>
    </w:p>
    <w:p w14:paraId="4C1F8874" w14:textId="77777777" w:rsidR="00265846" w:rsidRDefault="00F0027B">
      <w:pPr>
        <w:ind w:left="-5" w:right="15"/>
      </w:pPr>
      <w:proofErr w:type="spellStart"/>
      <w:r>
        <w:t>Samuti</w:t>
      </w:r>
      <w:proofErr w:type="spellEnd"/>
      <w:r>
        <w:t xml:space="preserve"> on </w:t>
      </w:r>
      <w:proofErr w:type="spellStart"/>
      <w:r>
        <w:t>sihtrühmaks</w:t>
      </w:r>
      <w:proofErr w:type="spellEnd"/>
      <w:r>
        <w:t xml:space="preserve"> KOV-ide ja </w:t>
      </w:r>
      <w:proofErr w:type="spellStart"/>
      <w:r>
        <w:t>nende</w:t>
      </w:r>
      <w:proofErr w:type="spellEnd"/>
      <w:r>
        <w:t xml:space="preserve"> </w:t>
      </w:r>
      <w:proofErr w:type="spellStart"/>
      <w:r>
        <w:t>liitude</w:t>
      </w:r>
      <w:proofErr w:type="spellEnd"/>
      <w:r>
        <w:t xml:space="preserve"> </w:t>
      </w:r>
      <w:proofErr w:type="spellStart"/>
      <w:r>
        <w:t>esindajad</w:t>
      </w:r>
      <w:proofErr w:type="spellEnd"/>
      <w:r>
        <w:t xml:space="preserve">. </w:t>
      </w:r>
      <w:proofErr w:type="spellStart"/>
      <w:r>
        <w:t>Nende</w:t>
      </w:r>
      <w:proofErr w:type="spellEnd"/>
      <w:r>
        <w:t xml:space="preserve"> </w:t>
      </w:r>
      <w:proofErr w:type="spellStart"/>
      <w:r>
        <w:t>puhul</w:t>
      </w:r>
      <w:proofErr w:type="spellEnd"/>
      <w:r>
        <w:t xml:space="preserve"> on </w:t>
      </w:r>
      <w:proofErr w:type="spellStart"/>
      <w:r>
        <w:t>eelkõige</w:t>
      </w:r>
      <w:proofErr w:type="spellEnd"/>
      <w:r>
        <w:t xml:space="preserve"> </w:t>
      </w:r>
      <w:proofErr w:type="spellStart"/>
      <w:r>
        <w:t>silmas</w:t>
      </w:r>
      <w:proofErr w:type="spellEnd"/>
      <w:r>
        <w:t xml:space="preserve"> </w:t>
      </w:r>
      <w:proofErr w:type="spellStart"/>
      <w:r>
        <w:t>peetud</w:t>
      </w:r>
      <w:proofErr w:type="spellEnd"/>
      <w:r>
        <w:t xml:space="preserve"> </w:t>
      </w:r>
      <w:proofErr w:type="spellStart"/>
      <w:r>
        <w:t>ametnikke</w:t>
      </w:r>
      <w:proofErr w:type="spellEnd"/>
      <w:r>
        <w:t xml:space="preserve">, </w:t>
      </w:r>
      <w:proofErr w:type="spellStart"/>
      <w:r>
        <w:t>töötajaid</w:t>
      </w:r>
      <w:proofErr w:type="spellEnd"/>
      <w:r>
        <w:t xml:space="preserve"> ja </w:t>
      </w:r>
      <w:proofErr w:type="spellStart"/>
      <w:r>
        <w:t>teisi</w:t>
      </w:r>
      <w:proofErr w:type="spellEnd"/>
      <w:r>
        <w:t xml:space="preserve"> </w:t>
      </w:r>
      <w:proofErr w:type="spellStart"/>
      <w:r>
        <w:t>esindajaid</w:t>
      </w:r>
      <w:proofErr w:type="spellEnd"/>
      <w:r>
        <w:t xml:space="preserve">, </w:t>
      </w:r>
      <w:proofErr w:type="spellStart"/>
      <w:r>
        <w:t>kelle</w:t>
      </w:r>
      <w:proofErr w:type="spellEnd"/>
      <w:r>
        <w:t xml:space="preserve"> </w:t>
      </w:r>
      <w:proofErr w:type="spellStart"/>
      <w:r>
        <w:t>töö</w:t>
      </w:r>
      <w:proofErr w:type="spellEnd"/>
      <w:r>
        <w:t xml:space="preserve"> </w:t>
      </w:r>
      <w:proofErr w:type="spellStart"/>
      <w:r>
        <w:t>seondub</w:t>
      </w:r>
      <w:proofErr w:type="spellEnd"/>
      <w:r>
        <w:t xml:space="preserve"> </w:t>
      </w:r>
      <w:proofErr w:type="spellStart"/>
      <w:r>
        <w:t>toetatavate</w:t>
      </w:r>
      <w:proofErr w:type="spellEnd"/>
      <w:r>
        <w:t xml:space="preserve"> </w:t>
      </w:r>
      <w:proofErr w:type="spellStart"/>
      <w:r>
        <w:t>tegevustega</w:t>
      </w:r>
      <w:proofErr w:type="spellEnd"/>
      <w:r>
        <w:t xml:space="preserve"> (</w:t>
      </w:r>
      <w:proofErr w:type="spellStart"/>
      <w:r>
        <w:t>näiteks</w:t>
      </w:r>
      <w:proofErr w:type="spellEnd"/>
      <w:r>
        <w:t xml:space="preserve"> </w:t>
      </w:r>
      <w:proofErr w:type="spellStart"/>
      <w:r>
        <w:t>noorsootöötajad</w:t>
      </w:r>
      <w:proofErr w:type="spellEnd"/>
      <w:r>
        <w:t xml:space="preserve">, </w:t>
      </w:r>
      <w:proofErr w:type="spellStart"/>
      <w:r>
        <w:t>kogukonna</w:t>
      </w:r>
      <w:proofErr w:type="spellEnd"/>
      <w:r>
        <w:t xml:space="preserve"> </w:t>
      </w:r>
      <w:proofErr w:type="spellStart"/>
      <w:r>
        <w:t>koordinaatorid</w:t>
      </w:r>
      <w:proofErr w:type="spellEnd"/>
      <w:r>
        <w:t xml:space="preserve">, </w:t>
      </w:r>
      <w:proofErr w:type="spellStart"/>
      <w:r>
        <w:t>mittetulundusühenduste</w:t>
      </w:r>
      <w:proofErr w:type="spellEnd"/>
      <w:r>
        <w:t xml:space="preserve"> </w:t>
      </w:r>
      <w:proofErr w:type="spellStart"/>
      <w:r>
        <w:t>spetsialistid</w:t>
      </w:r>
      <w:proofErr w:type="spellEnd"/>
      <w:r>
        <w:t xml:space="preserve">, </w:t>
      </w:r>
      <w:proofErr w:type="spellStart"/>
      <w:r>
        <w:t>heaolu</w:t>
      </w:r>
      <w:proofErr w:type="spellEnd"/>
      <w:r>
        <w:t xml:space="preserve"> ja/</w:t>
      </w:r>
      <w:proofErr w:type="spellStart"/>
      <w:r>
        <w:t>või</w:t>
      </w:r>
      <w:proofErr w:type="spellEnd"/>
      <w:r>
        <w:t xml:space="preserve"> </w:t>
      </w:r>
      <w:proofErr w:type="spellStart"/>
      <w:r>
        <w:t>turvalisuse</w:t>
      </w:r>
      <w:proofErr w:type="spellEnd"/>
      <w:r>
        <w:t xml:space="preserve"> </w:t>
      </w:r>
      <w:proofErr w:type="spellStart"/>
      <w:r>
        <w:t>koordinaatorid</w:t>
      </w:r>
      <w:proofErr w:type="spellEnd"/>
      <w:r>
        <w:t xml:space="preserve"> </w:t>
      </w:r>
      <w:proofErr w:type="spellStart"/>
      <w:r>
        <w:t>jne</w:t>
      </w:r>
      <w:proofErr w:type="spellEnd"/>
      <w:r>
        <w:t xml:space="preserve">). </w:t>
      </w:r>
      <w:proofErr w:type="spellStart"/>
      <w:r>
        <w:t>Sihtrühma</w:t>
      </w:r>
      <w:proofErr w:type="spellEnd"/>
      <w:r>
        <w:t xml:space="preserve"> </w:t>
      </w:r>
      <w:proofErr w:type="spellStart"/>
      <w:r>
        <w:t>kuuluvad</w:t>
      </w:r>
      <w:proofErr w:type="spellEnd"/>
      <w:r>
        <w:t xml:space="preserve"> ka </w:t>
      </w:r>
      <w:proofErr w:type="spellStart"/>
      <w:r>
        <w:t>haridusasutused</w:t>
      </w:r>
      <w:proofErr w:type="spellEnd"/>
      <w:r>
        <w:t xml:space="preserve">, et </w:t>
      </w:r>
      <w:proofErr w:type="spellStart"/>
      <w:r>
        <w:t>võimaldada</w:t>
      </w:r>
      <w:proofErr w:type="spellEnd"/>
      <w:r>
        <w:t xml:space="preserve"> </w:t>
      </w:r>
      <w:proofErr w:type="spellStart"/>
      <w:r>
        <w:t>kasutada</w:t>
      </w:r>
      <w:proofErr w:type="spellEnd"/>
      <w:r>
        <w:t xml:space="preserve"> </w:t>
      </w:r>
      <w:proofErr w:type="spellStart"/>
      <w:r>
        <w:t>programmi</w:t>
      </w:r>
      <w:proofErr w:type="spellEnd"/>
      <w:r>
        <w:t xml:space="preserve"> „Ettevõtlik </w:t>
      </w:r>
      <w:proofErr w:type="gramStart"/>
      <w:r>
        <w:t xml:space="preserve">Kool“ </w:t>
      </w:r>
      <w:proofErr w:type="spellStart"/>
      <w:r>
        <w:t>raames</w:t>
      </w:r>
      <w:proofErr w:type="spellEnd"/>
      <w:proofErr w:type="gramEnd"/>
      <w:r>
        <w:t xml:space="preserve"> </w:t>
      </w:r>
      <w:proofErr w:type="spellStart"/>
      <w:r>
        <w:t>loodud</w:t>
      </w:r>
      <w:proofErr w:type="spellEnd"/>
      <w:r>
        <w:t xml:space="preserve"> </w:t>
      </w:r>
      <w:proofErr w:type="spellStart"/>
      <w:r>
        <w:t>aktiivsete</w:t>
      </w:r>
      <w:proofErr w:type="spellEnd"/>
      <w:r>
        <w:t xml:space="preserve"> </w:t>
      </w:r>
      <w:proofErr w:type="spellStart"/>
      <w:r>
        <w:t>haridusasutuste</w:t>
      </w:r>
      <w:proofErr w:type="spellEnd"/>
      <w:r>
        <w:t xml:space="preserve"> </w:t>
      </w:r>
      <w:proofErr w:type="spellStart"/>
      <w:r>
        <w:t>võrgustikku</w:t>
      </w:r>
      <w:proofErr w:type="spellEnd"/>
      <w:r>
        <w:t xml:space="preserve"> </w:t>
      </w:r>
      <w:proofErr w:type="spellStart"/>
      <w:r>
        <w:t>edendamaks</w:t>
      </w:r>
      <w:proofErr w:type="spellEnd"/>
      <w:r>
        <w:t xml:space="preserve"> </w:t>
      </w:r>
      <w:proofErr w:type="spellStart"/>
      <w:r>
        <w:t>noorte</w:t>
      </w:r>
      <w:proofErr w:type="spellEnd"/>
      <w:r>
        <w:t xml:space="preserve"> </w:t>
      </w:r>
      <w:proofErr w:type="spellStart"/>
      <w:r>
        <w:t>kodanikuühiskonna</w:t>
      </w:r>
      <w:proofErr w:type="spellEnd"/>
      <w:r>
        <w:t xml:space="preserve"> </w:t>
      </w:r>
      <w:proofErr w:type="spellStart"/>
      <w:r>
        <w:t>alast</w:t>
      </w:r>
      <w:proofErr w:type="spellEnd"/>
      <w:r>
        <w:t xml:space="preserve"> </w:t>
      </w:r>
      <w:proofErr w:type="spellStart"/>
      <w:r>
        <w:t>teadlikkust</w:t>
      </w:r>
      <w:proofErr w:type="spellEnd"/>
      <w:r>
        <w:t xml:space="preserve">. </w:t>
      </w:r>
      <w:proofErr w:type="spellStart"/>
      <w:r>
        <w:t>Võrgustikku</w:t>
      </w:r>
      <w:proofErr w:type="spellEnd"/>
      <w:r>
        <w:t xml:space="preserve"> </w:t>
      </w:r>
      <w:proofErr w:type="spellStart"/>
      <w:r>
        <w:t>kuulub</w:t>
      </w:r>
      <w:proofErr w:type="spellEnd"/>
      <w:r>
        <w:t xml:space="preserve"> ca 220 </w:t>
      </w:r>
      <w:proofErr w:type="spellStart"/>
      <w:r>
        <w:t>kooli</w:t>
      </w:r>
      <w:proofErr w:type="spellEnd"/>
      <w:r>
        <w:t xml:space="preserve"> ja </w:t>
      </w:r>
      <w:proofErr w:type="spellStart"/>
      <w:r>
        <w:t>lasteaeda</w:t>
      </w:r>
      <w:proofErr w:type="spellEnd"/>
      <w:r>
        <w:t xml:space="preserve">, </w:t>
      </w:r>
      <w:proofErr w:type="spellStart"/>
      <w:r>
        <w:t>kuid</w:t>
      </w:r>
      <w:proofErr w:type="spellEnd"/>
      <w:r>
        <w:t xml:space="preserve"> </w:t>
      </w:r>
      <w:proofErr w:type="spellStart"/>
      <w:r>
        <w:t>sihtrühma</w:t>
      </w:r>
      <w:proofErr w:type="spellEnd"/>
      <w:r>
        <w:t xml:space="preserve"> </w:t>
      </w:r>
      <w:proofErr w:type="spellStart"/>
      <w:r>
        <w:t>kuuluvate</w:t>
      </w:r>
      <w:proofErr w:type="spellEnd"/>
      <w:r>
        <w:t xml:space="preserve"> </w:t>
      </w:r>
      <w:proofErr w:type="spellStart"/>
      <w:r>
        <w:t>noorte</w:t>
      </w:r>
      <w:proofErr w:type="spellEnd"/>
      <w:r>
        <w:t xml:space="preserve"> </w:t>
      </w:r>
      <w:proofErr w:type="spellStart"/>
      <w:r>
        <w:t>vanusest</w:t>
      </w:r>
      <w:proofErr w:type="spellEnd"/>
      <w:r>
        <w:t xml:space="preserve"> </w:t>
      </w:r>
      <w:proofErr w:type="spellStart"/>
      <w:r>
        <w:t>tulenevalt</w:t>
      </w:r>
      <w:proofErr w:type="spellEnd"/>
      <w:r>
        <w:t xml:space="preserve"> on </w:t>
      </w:r>
      <w:proofErr w:type="spellStart"/>
      <w:r>
        <w:t>fookuses</w:t>
      </w:r>
      <w:proofErr w:type="spellEnd"/>
      <w:r>
        <w:t xml:space="preserve"> </w:t>
      </w:r>
      <w:proofErr w:type="spellStart"/>
      <w:r>
        <w:t>eelkõige</w:t>
      </w:r>
      <w:proofErr w:type="spellEnd"/>
      <w:r>
        <w:t xml:space="preserve"> </w:t>
      </w:r>
      <w:proofErr w:type="spellStart"/>
      <w:r>
        <w:t>koolid</w:t>
      </w:r>
      <w:proofErr w:type="spellEnd"/>
      <w:r>
        <w:t xml:space="preserve">. </w:t>
      </w:r>
    </w:p>
    <w:p w14:paraId="70C29A16" w14:textId="77777777" w:rsidR="00265846" w:rsidRDefault="00F0027B">
      <w:pPr>
        <w:spacing w:after="0" w:line="259" w:lineRule="auto"/>
        <w:ind w:left="0" w:right="0" w:firstLine="0"/>
        <w:jc w:val="left"/>
      </w:pPr>
      <w:r>
        <w:rPr>
          <w:b/>
        </w:rPr>
        <w:t xml:space="preserve"> </w:t>
      </w:r>
    </w:p>
    <w:p w14:paraId="749E36EC" w14:textId="77777777" w:rsidR="00265846" w:rsidRDefault="00F0027B">
      <w:pPr>
        <w:pStyle w:val="Heading1"/>
        <w:ind w:left="-5" w:right="0"/>
      </w:pPr>
      <w:proofErr w:type="spellStart"/>
      <w:r>
        <w:t>Peatükk</w:t>
      </w:r>
      <w:proofErr w:type="spellEnd"/>
      <w:r>
        <w:t xml:space="preserve"> 3. „</w:t>
      </w:r>
      <w:proofErr w:type="spellStart"/>
      <w:proofErr w:type="gramStart"/>
      <w:r>
        <w:t>Tulemused</w:t>
      </w:r>
      <w:proofErr w:type="spellEnd"/>
      <w:r>
        <w:t>“</w:t>
      </w:r>
      <w:proofErr w:type="gramEnd"/>
      <w:r>
        <w:t xml:space="preserve"> </w:t>
      </w:r>
    </w:p>
    <w:p w14:paraId="74AE0287" w14:textId="77777777" w:rsidR="00265846" w:rsidRDefault="00F0027B">
      <w:pPr>
        <w:spacing w:after="0" w:line="259" w:lineRule="auto"/>
        <w:ind w:left="0" w:right="0" w:firstLine="0"/>
        <w:jc w:val="left"/>
      </w:pPr>
      <w:r>
        <w:t xml:space="preserve"> </w:t>
      </w:r>
    </w:p>
    <w:p w14:paraId="52A3EC8E" w14:textId="77777777" w:rsidR="00265846" w:rsidRDefault="00F0027B">
      <w:pPr>
        <w:ind w:left="-5" w:right="15"/>
      </w:pPr>
      <w:proofErr w:type="spellStart"/>
      <w:r>
        <w:t>Peatükk</w:t>
      </w:r>
      <w:proofErr w:type="spellEnd"/>
      <w:r>
        <w:t xml:space="preserve"> </w:t>
      </w:r>
      <w:proofErr w:type="spellStart"/>
      <w:r>
        <w:t>nimetab</w:t>
      </w:r>
      <w:proofErr w:type="spellEnd"/>
      <w:r>
        <w:t xml:space="preserve"> </w:t>
      </w:r>
      <w:proofErr w:type="spellStart"/>
      <w:r>
        <w:t>seireks</w:t>
      </w:r>
      <w:proofErr w:type="spellEnd"/>
      <w:r>
        <w:t xml:space="preserve"> ja </w:t>
      </w:r>
      <w:proofErr w:type="spellStart"/>
      <w:r>
        <w:t>hindamiseks</w:t>
      </w:r>
      <w:proofErr w:type="spellEnd"/>
      <w:r>
        <w:t xml:space="preserve"> </w:t>
      </w:r>
      <w:proofErr w:type="spellStart"/>
      <w:r>
        <w:t>kasutatavad</w:t>
      </w:r>
      <w:proofErr w:type="spellEnd"/>
      <w:r>
        <w:t xml:space="preserve"> </w:t>
      </w:r>
      <w:proofErr w:type="spellStart"/>
      <w:r>
        <w:t>näitajad</w:t>
      </w:r>
      <w:proofErr w:type="spellEnd"/>
      <w:r>
        <w:t xml:space="preserve"> ja </w:t>
      </w:r>
      <w:proofErr w:type="spellStart"/>
      <w:r>
        <w:t>nende</w:t>
      </w:r>
      <w:proofErr w:type="spellEnd"/>
      <w:r>
        <w:t xml:space="preserve"> </w:t>
      </w:r>
      <w:proofErr w:type="spellStart"/>
      <w:r>
        <w:t>sihttasemed</w:t>
      </w:r>
      <w:proofErr w:type="spellEnd"/>
      <w:r>
        <w:t xml:space="preserve">, mis </w:t>
      </w:r>
      <w:proofErr w:type="spellStart"/>
      <w:r>
        <w:t>aitavad</w:t>
      </w:r>
      <w:proofErr w:type="spellEnd"/>
      <w:r>
        <w:t xml:space="preserve"> </w:t>
      </w:r>
      <w:proofErr w:type="spellStart"/>
      <w:r>
        <w:t>mõõta</w:t>
      </w:r>
      <w:proofErr w:type="spellEnd"/>
      <w:r>
        <w:t xml:space="preserve"> </w:t>
      </w:r>
      <w:proofErr w:type="spellStart"/>
      <w:r>
        <w:t>tulemuste</w:t>
      </w:r>
      <w:proofErr w:type="spellEnd"/>
      <w:r>
        <w:t xml:space="preserve"> </w:t>
      </w:r>
      <w:proofErr w:type="spellStart"/>
      <w:r>
        <w:t>saavutamist</w:t>
      </w:r>
      <w:proofErr w:type="spellEnd"/>
      <w:r>
        <w:t xml:space="preserve">. Lisaks </w:t>
      </w:r>
      <w:proofErr w:type="spellStart"/>
      <w:r>
        <w:t>selgitatakse</w:t>
      </w:r>
      <w:proofErr w:type="spellEnd"/>
      <w:r>
        <w:t xml:space="preserve"> </w:t>
      </w:r>
      <w:proofErr w:type="spellStart"/>
      <w:r>
        <w:t>näitajate</w:t>
      </w:r>
      <w:proofErr w:type="spellEnd"/>
      <w:r>
        <w:t xml:space="preserve"> sisu. </w:t>
      </w:r>
      <w:proofErr w:type="spellStart"/>
      <w:r>
        <w:t>Andmed</w:t>
      </w:r>
      <w:proofErr w:type="spellEnd"/>
      <w:r>
        <w:t xml:space="preserve"> </w:t>
      </w:r>
      <w:proofErr w:type="spellStart"/>
      <w:r>
        <w:t>sihttasemete</w:t>
      </w:r>
      <w:proofErr w:type="spellEnd"/>
      <w:r>
        <w:t xml:space="preserve"> </w:t>
      </w:r>
      <w:proofErr w:type="spellStart"/>
      <w:r>
        <w:t>saavutamise</w:t>
      </w:r>
      <w:proofErr w:type="spellEnd"/>
      <w:r>
        <w:t xml:space="preserve"> </w:t>
      </w:r>
      <w:proofErr w:type="spellStart"/>
      <w:r>
        <w:t>edenemise</w:t>
      </w:r>
      <w:proofErr w:type="spellEnd"/>
      <w:r>
        <w:t xml:space="preserve"> </w:t>
      </w:r>
      <w:proofErr w:type="spellStart"/>
      <w:r>
        <w:t>kohta</w:t>
      </w:r>
      <w:proofErr w:type="spellEnd"/>
      <w:r>
        <w:t xml:space="preserve"> </w:t>
      </w:r>
      <w:proofErr w:type="spellStart"/>
      <w:r>
        <w:t>esitab</w:t>
      </w:r>
      <w:proofErr w:type="spellEnd"/>
      <w:r>
        <w:t xml:space="preserve"> </w:t>
      </w:r>
      <w:proofErr w:type="spellStart"/>
      <w:r>
        <w:t>elluviija</w:t>
      </w:r>
      <w:proofErr w:type="spellEnd"/>
      <w:r>
        <w:t xml:space="preserve"> </w:t>
      </w:r>
      <w:proofErr w:type="spellStart"/>
      <w:r>
        <w:t>seirearuannetes</w:t>
      </w:r>
      <w:proofErr w:type="spellEnd"/>
      <w:r>
        <w:t xml:space="preserve">.  </w:t>
      </w:r>
    </w:p>
    <w:p w14:paraId="75B6D2A2" w14:textId="77777777" w:rsidR="00265846" w:rsidRDefault="00F0027B">
      <w:pPr>
        <w:spacing w:after="0" w:line="259" w:lineRule="auto"/>
        <w:ind w:left="0" w:right="0" w:firstLine="0"/>
        <w:jc w:val="left"/>
      </w:pPr>
      <w:r>
        <w:t xml:space="preserve"> </w:t>
      </w:r>
    </w:p>
    <w:p w14:paraId="01BB82E6" w14:textId="77777777" w:rsidR="00265846" w:rsidRDefault="00F0027B">
      <w:pPr>
        <w:ind w:left="-5" w:right="15"/>
      </w:pPr>
      <w:proofErr w:type="spellStart"/>
      <w:r>
        <w:t>Meetmete</w:t>
      </w:r>
      <w:proofErr w:type="spellEnd"/>
      <w:r>
        <w:t xml:space="preserve"> </w:t>
      </w:r>
      <w:proofErr w:type="spellStart"/>
      <w:r>
        <w:t>nimekirjas</w:t>
      </w:r>
      <w:proofErr w:type="spellEnd"/>
      <w:r>
        <w:t xml:space="preserve"> on </w:t>
      </w:r>
      <w:proofErr w:type="spellStart"/>
      <w:r>
        <w:t>meetme</w:t>
      </w:r>
      <w:proofErr w:type="spellEnd"/>
      <w:r>
        <w:t xml:space="preserve"> nr 21.4.7.7 „Kodanikuühiskonna </w:t>
      </w:r>
      <w:proofErr w:type="spellStart"/>
      <w:r>
        <w:t>mõju</w:t>
      </w:r>
      <w:proofErr w:type="spellEnd"/>
      <w:r>
        <w:t xml:space="preserve"> </w:t>
      </w:r>
      <w:proofErr w:type="spellStart"/>
      <w:r>
        <w:t>suurendamine</w:t>
      </w:r>
      <w:proofErr w:type="spellEnd"/>
      <w:r>
        <w:t xml:space="preserve"> ja </w:t>
      </w:r>
      <w:proofErr w:type="spellStart"/>
      <w:r>
        <w:t>arengu</w:t>
      </w:r>
      <w:proofErr w:type="spellEnd"/>
      <w:r>
        <w:t xml:space="preserve"> </w:t>
      </w:r>
      <w:proofErr w:type="spellStart"/>
      <w:proofErr w:type="gramStart"/>
      <w:r>
        <w:t>toetamine</w:t>
      </w:r>
      <w:proofErr w:type="spellEnd"/>
      <w:r>
        <w:t xml:space="preserve">“ </w:t>
      </w:r>
      <w:proofErr w:type="spellStart"/>
      <w:r>
        <w:rPr>
          <w:b/>
        </w:rPr>
        <w:t>väljundnäitaja</w:t>
      </w:r>
      <w:proofErr w:type="spellEnd"/>
      <w:proofErr w:type="gramEnd"/>
      <w:r>
        <w:rPr>
          <w:b/>
        </w:rPr>
        <w:t xml:space="preserve"> </w:t>
      </w:r>
      <w:proofErr w:type="spellStart"/>
      <w:r>
        <w:rPr>
          <w:b/>
        </w:rPr>
        <w:t>nimetuseks</w:t>
      </w:r>
      <w:proofErr w:type="spellEnd"/>
      <w:r>
        <w:t xml:space="preserve"> „</w:t>
      </w:r>
      <w:proofErr w:type="spellStart"/>
      <w:r>
        <w:t>Koolitustel</w:t>
      </w:r>
      <w:proofErr w:type="spellEnd"/>
      <w:r>
        <w:t xml:space="preserve"> </w:t>
      </w:r>
      <w:proofErr w:type="spellStart"/>
      <w:r>
        <w:t>osalejate</w:t>
      </w:r>
      <w:proofErr w:type="spellEnd"/>
      <w:r>
        <w:t xml:space="preserve"> </w:t>
      </w:r>
      <w:proofErr w:type="spellStart"/>
      <w:proofErr w:type="gramStart"/>
      <w:r>
        <w:t>arv</w:t>
      </w:r>
      <w:proofErr w:type="spellEnd"/>
      <w:r>
        <w:t>“ ja</w:t>
      </w:r>
      <w:proofErr w:type="gramEnd"/>
      <w:r>
        <w:t xml:space="preserve"> 2029. </w:t>
      </w:r>
      <w:proofErr w:type="spellStart"/>
      <w:r>
        <w:t>aastaks</w:t>
      </w:r>
      <w:proofErr w:type="spellEnd"/>
      <w:r>
        <w:t xml:space="preserve"> </w:t>
      </w:r>
      <w:proofErr w:type="spellStart"/>
      <w:r>
        <w:t>seatud</w:t>
      </w:r>
      <w:proofErr w:type="spellEnd"/>
      <w:r>
        <w:t xml:space="preserve"> </w:t>
      </w:r>
      <w:proofErr w:type="spellStart"/>
      <w:r>
        <w:t>sihttase</w:t>
      </w:r>
      <w:proofErr w:type="spellEnd"/>
      <w:r>
        <w:t xml:space="preserve"> on 60 </w:t>
      </w:r>
      <w:proofErr w:type="spellStart"/>
      <w:r>
        <w:t>osalejat</w:t>
      </w:r>
      <w:proofErr w:type="spellEnd"/>
      <w:r>
        <w:t xml:space="preserve">. </w:t>
      </w:r>
      <w:proofErr w:type="spellStart"/>
      <w:r>
        <w:t>Meetmete</w:t>
      </w:r>
      <w:proofErr w:type="spellEnd"/>
      <w:r>
        <w:t xml:space="preserve"> </w:t>
      </w:r>
      <w:proofErr w:type="spellStart"/>
      <w:r>
        <w:t>nimekirja</w:t>
      </w:r>
      <w:proofErr w:type="spellEnd"/>
      <w:r>
        <w:t xml:space="preserve"> </w:t>
      </w:r>
      <w:proofErr w:type="spellStart"/>
      <w:r>
        <w:t>kohaselt</w:t>
      </w:r>
      <w:proofErr w:type="spellEnd"/>
      <w:r>
        <w:t xml:space="preserve"> TAT-</w:t>
      </w:r>
      <w:proofErr w:type="spellStart"/>
      <w:r>
        <w:t>i</w:t>
      </w:r>
      <w:proofErr w:type="spellEnd"/>
      <w:r>
        <w:t xml:space="preserve"> </w:t>
      </w:r>
      <w:proofErr w:type="spellStart"/>
      <w:r>
        <w:t>tegevustele</w:t>
      </w:r>
      <w:proofErr w:type="spellEnd"/>
      <w:r>
        <w:t xml:space="preserve"> </w:t>
      </w:r>
      <w:proofErr w:type="spellStart"/>
      <w:r>
        <w:t>ükski</w:t>
      </w:r>
      <w:proofErr w:type="spellEnd"/>
      <w:r>
        <w:t xml:space="preserve"> </w:t>
      </w:r>
      <w:proofErr w:type="spellStart"/>
      <w:r>
        <w:t>tulemusnäitaja</w:t>
      </w:r>
      <w:proofErr w:type="spellEnd"/>
      <w:r>
        <w:t xml:space="preserve"> </w:t>
      </w:r>
      <w:proofErr w:type="spellStart"/>
      <w:r>
        <w:t>ei</w:t>
      </w:r>
      <w:proofErr w:type="spellEnd"/>
      <w:r>
        <w:t xml:space="preserve"> </w:t>
      </w:r>
      <w:proofErr w:type="spellStart"/>
      <w:r>
        <w:t>kohaldu</w:t>
      </w:r>
      <w:proofErr w:type="spellEnd"/>
      <w:r>
        <w:t xml:space="preserve">.  </w:t>
      </w:r>
    </w:p>
    <w:p w14:paraId="1199505A" w14:textId="77777777" w:rsidR="00265846" w:rsidRDefault="00F0027B">
      <w:pPr>
        <w:spacing w:after="0" w:line="259" w:lineRule="auto"/>
        <w:ind w:left="0" w:right="0" w:firstLine="0"/>
        <w:jc w:val="left"/>
      </w:pPr>
      <w:r>
        <w:t xml:space="preserve"> </w:t>
      </w:r>
    </w:p>
    <w:p w14:paraId="41AC5946" w14:textId="2A4146C3" w:rsidR="00265846" w:rsidRDefault="00F0027B">
      <w:pPr>
        <w:ind w:left="-5" w:right="15"/>
      </w:pPr>
      <w:proofErr w:type="spellStart"/>
      <w:r w:rsidRPr="56BE84D3">
        <w:rPr>
          <w:b/>
          <w:bCs/>
        </w:rPr>
        <w:t>Toetatava</w:t>
      </w:r>
      <w:proofErr w:type="spellEnd"/>
      <w:r w:rsidRPr="56BE84D3">
        <w:rPr>
          <w:b/>
          <w:bCs/>
        </w:rPr>
        <w:t xml:space="preserve"> </w:t>
      </w:r>
      <w:proofErr w:type="spellStart"/>
      <w:r w:rsidRPr="56BE84D3">
        <w:rPr>
          <w:b/>
          <w:bCs/>
        </w:rPr>
        <w:t>tegevuse</w:t>
      </w:r>
      <w:proofErr w:type="spellEnd"/>
      <w:r w:rsidRPr="56BE84D3">
        <w:rPr>
          <w:b/>
          <w:bCs/>
        </w:rPr>
        <w:t xml:space="preserve"> 2.1</w:t>
      </w:r>
      <w:r>
        <w:t>. „</w:t>
      </w:r>
      <w:proofErr w:type="spellStart"/>
      <w:r>
        <w:t>Süsteemse</w:t>
      </w:r>
      <w:proofErr w:type="spellEnd"/>
      <w:r>
        <w:t xml:space="preserve"> </w:t>
      </w:r>
      <w:proofErr w:type="spellStart"/>
      <w:r>
        <w:t>kogukonnapõhise</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kaasamismudeli</w:t>
      </w:r>
      <w:proofErr w:type="spellEnd"/>
      <w:r>
        <w:t xml:space="preserve"> </w:t>
      </w:r>
      <w:proofErr w:type="spellStart"/>
      <w:proofErr w:type="gramStart"/>
      <w:r>
        <w:t>arendamine</w:t>
      </w:r>
      <w:proofErr w:type="spellEnd"/>
      <w:r>
        <w:t>“ TAT</w:t>
      </w:r>
      <w:proofErr w:type="gramEnd"/>
      <w:r>
        <w:t>-</w:t>
      </w:r>
      <w:proofErr w:type="spellStart"/>
      <w:r>
        <w:t>spetsiifiliseks</w:t>
      </w:r>
      <w:proofErr w:type="spellEnd"/>
      <w:r>
        <w:t xml:space="preserve"> </w:t>
      </w:r>
      <w:proofErr w:type="spellStart"/>
      <w:r>
        <w:t>näitajaks</w:t>
      </w:r>
      <w:proofErr w:type="spellEnd"/>
      <w:r>
        <w:t xml:space="preserve"> on „</w:t>
      </w:r>
      <w:proofErr w:type="spellStart"/>
      <w:r>
        <w:t>Koolitustel</w:t>
      </w:r>
      <w:proofErr w:type="spellEnd"/>
      <w:r>
        <w:t xml:space="preserve"> </w:t>
      </w:r>
      <w:proofErr w:type="spellStart"/>
      <w:r>
        <w:t>osalejate</w:t>
      </w:r>
      <w:proofErr w:type="spellEnd"/>
      <w:r>
        <w:t xml:space="preserve"> </w:t>
      </w:r>
      <w:proofErr w:type="spellStart"/>
      <w:proofErr w:type="gramStart"/>
      <w:r>
        <w:t>arv</w:t>
      </w:r>
      <w:proofErr w:type="spellEnd"/>
      <w:r>
        <w:t>“</w:t>
      </w:r>
      <w:proofErr w:type="gramEnd"/>
      <w:r>
        <w:t xml:space="preserve">. </w:t>
      </w:r>
      <w:proofErr w:type="spellStart"/>
      <w:r>
        <w:t>Näitajasse</w:t>
      </w:r>
      <w:proofErr w:type="spellEnd"/>
      <w:r>
        <w:t xml:space="preserve"> </w:t>
      </w:r>
      <w:proofErr w:type="spellStart"/>
      <w:r>
        <w:t>loetakse</w:t>
      </w:r>
      <w:proofErr w:type="spellEnd"/>
      <w:r>
        <w:t xml:space="preserve"> </w:t>
      </w:r>
      <w:proofErr w:type="spellStart"/>
      <w:r>
        <w:t>eelkõige</w:t>
      </w:r>
      <w:proofErr w:type="spellEnd"/>
      <w:r>
        <w:t xml:space="preserve"> </w:t>
      </w:r>
      <w:proofErr w:type="spellStart"/>
      <w:r>
        <w:t>maakondlike</w:t>
      </w:r>
      <w:proofErr w:type="spellEnd"/>
      <w:r>
        <w:t xml:space="preserve"> </w:t>
      </w:r>
      <w:proofErr w:type="spellStart"/>
      <w:r>
        <w:t>kodanikuühiskonna</w:t>
      </w:r>
      <w:proofErr w:type="spellEnd"/>
      <w:r>
        <w:t xml:space="preserve"> </w:t>
      </w:r>
      <w:proofErr w:type="spellStart"/>
      <w:r>
        <w:t>konsultantide</w:t>
      </w:r>
      <w:proofErr w:type="spellEnd"/>
      <w:r>
        <w:t xml:space="preserve"> </w:t>
      </w:r>
      <w:proofErr w:type="spellStart"/>
      <w:r w:rsidR="024C56AD" w:rsidRPr="56BE84D3">
        <w:rPr>
          <w:color w:val="000000" w:themeColor="text1"/>
          <w:highlight w:val="yellow"/>
        </w:rPr>
        <w:t>ning</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organisatsioonide</w:t>
      </w:r>
      <w:proofErr w:type="spellEnd"/>
      <w:r w:rsidR="024C56AD" w:rsidRPr="56BE84D3">
        <w:rPr>
          <w:color w:val="000000" w:themeColor="text1"/>
          <w:highlight w:val="yellow"/>
        </w:rPr>
        <w:t xml:space="preserve"> ja </w:t>
      </w:r>
      <w:proofErr w:type="spellStart"/>
      <w:r w:rsidR="024C56AD" w:rsidRPr="56BE84D3">
        <w:rPr>
          <w:color w:val="000000" w:themeColor="text1"/>
          <w:highlight w:val="yellow"/>
        </w:rPr>
        <w:t>kohalike</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omavalitsu</w:t>
      </w:r>
      <w:r w:rsidR="00516C56">
        <w:rPr>
          <w:color w:val="000000" w:themeColor="text1"/>
          <w:highlight w:val="yellow"/>
        </w:rPr>
        <w:t>s</w:t>
      </w:r>
      <w:r w:rsidR="024C56AD" w:rsidRPr="56BE84D3">
        <w:rPr>
          <w:color w:val="000000" w:themeColor="text1"/>
          <w:highlight w:val="yellow"/>
        </w:rPr>
        <w:t>te</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töötajad</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kelle</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töö</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osa</w:t>
      </w:r>
      <w:proofErr w:type="spellEnd"/>
      <w:r w:rsidR="024C56AD" w:rsidRPr="56BE84D3">
        <w:rPr>
          <w:color w:val="000000" w:themeColor="text1"/>
          <w:highlight w:val="yellow"/>
        </w:rPr>
        <w:t xml:space="preserve"> on </w:t>
      </w:r>
      <w:proofErr w:type="spellStart"/>
      <w:r w:rsidR="024C56AD" w:rsidRPr="56BE84D3">
        <w:rPr>
          <w:color w:val="000000" w:themeColor="text1"/>
          <w:highlight w:val="yellow"/>
        </w:rPr>
        <w:t>kodanikuühiskonna</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organisatsioonide</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nõustamine</w:t>
      </w:r>
      <w:proofErr w:type="spellEnd"/>
      <w:r w:rsidR="024C56AD" w:rsidRPr="56BE84D3">
        <w:rPr>
          <w:color w:val="000000" w:themeColor="text1"/>
          <w:highlight w:val="yellow"/>
        </w:rPr>
        <w:t xml:space="preserve"> ja </w:t>
      </w:r>
      <w:proofErr w:type="spellStart"/>
      <w:r w:rsidR="024C56AD" w:rsidRPr="56BE84D3">
        <w:rPr>
          <w:color w:val="000000" w:themeColor="text1"/>
          <w:highlight w:val="yellow"/>
        </w:rPr>
        <w:t>kogukondade</w:t>
      </w:r>
      <w:proofErr w:type="spellEnd"/>
      <w:r w:rsidR="024C56AD" w:rsidRPr="56BE84D3">
        <w:rPr>
          <w:color w:val="000000" w:themeColor="text1"/>
          <w:highlight w:val="yellow"/>
        </w:rPr>
        <w:t xml:space="preserve"> </w:t>
      </w:r>
      <w:proofErr w:type="spellStart"/>
      <w:r w:rsidR="024C56AD" w:rsidRPr="56BE84D3">
        <w:rPr>
          <w:color w:val="000000" w:themeColor="text1"/>
          <w:highlight w:val="yellow"/>
        </w:rPr>
        <w:t>kaasamine</w:t>
      </w:r>
      <w:proofErr w:type="spellEnd"/>
      <w:r w:rsidR="024C56AD" w:rsidRPr="56BE84D3">
        <w:rPr>
          <w:color w:val="000000" w:themeColor="text1"/>
        </w:rPr>
        <w:t xml:space="preserve"> </w:t>
      </w:r>
      <w:proofErr w:type="spellStart"/>
      <w:r>
        <w:t>osaluskordade</w:t>
      </w:r>
      <w:proofErr w:type="spellEnd"/>
      <w:r>
        <w:t xml:space="preserve"> </w:t>
      </w:r>
      <w:proofErr w:type="spellStart"/>
      <w:r>
        <w:t>arv</w:t>
      </w:r>
      <w:proofErr w:type="spellEnd"/>
      <w:r>
        <w:t xml:space="preserve"> </w:t>
      </w:r>
      <w:proofErr w:type="spellStart"/>
      <w:r>
        <w:t>arenguprogrammides</w:t>
      </w:r>
      <w:proofErr w:type="spellEnd"/>
      <w:r>
        <w:t xml:space="preserve">, </w:t>
      </w:r>
      <w:proofErr w:type="spellStart"/>
      <w:r>
        <w:t>mida</w:t>
      </w:r>
      <w:proofErr w:type="spellEnd"/>
      <w:r>
        <w:t xml:space="preserve"> </w:t>
      </w:r>
      <w:proofErr w:type="spellStart"/>
      <w:r>
        <w:t>selle</w:t>
      </w:r>
      <w:proofErr w:type="spellEnd"/>
      <w:r>
        <w:t xml:space="preserve"> </w:t>
      </w:r>
      <w:proofErr w:type="spellStart"/>
      <w:r>
        <w:t>tegevuse</w:t>
      </w:r>
      <w:proofErr w:type="spellEnd"/>
      <w:r>
        <w:t xml:space="preserve"> </w:t>
      </w:r>
      <w:proofErr w:type="spellStart"/>
      <w:r>
        <w:t>raames</w:t>
      </w:r>
      <w:proofErr w:type="spellEnd"/>
      <w:r>
        <w:t xml:space="preserve"> </w:t>
      </w:r>
      <w:proofErr w:type="spellStart"/>
      <w:r>
        <w:t>läbi</w:t>
      </w:r>
      <w:proofErr w:type="spellEnd"/>
      <w:r>
        <w:t xml:space="preserve"> </w:t>
      </w:r>
      <w:proofErr w:type="spellStart"/>
      <w:r>
        <w:t>viiakse</w:t>
      </w:r>
      <w:proofErr w:type="spellEnd"/>
      <w:r>
        <w:t xml:space="preserve">. </w:t>
      </w:r>
      <w:proofErr w:type="spellStart"/>
      <w:r w:rsidRPr="56BE84D3">
        <w:rPr>
          <w:strike/>
          <w:highlight w:val="yellow"/>
        </w:rPr>
        <w:t>Plaanis</w:t>
      </w:r>
      <w:proofErr w:type="spellEnd"/>
      <w:r w:rsidRPr="56BE84D3">
        <w:rPr>
          <w:strike/>
          <w:highlight w:val="yellow"/>
        </w:rPr>
        <w:t xml:space="preserve"> on </w:t>
      </w:r>
      <w:proofErr w:type="spellStart"/>
      <w:r w:rsidRPr="56BE84D3">
        <w:rPr>
          <w:strike/>
          <w:highlight w:val="yellow"/>
        </w:rPr>
        <w:t>korraldada</w:t>
      </w:r>
      <w:proofErr w:type="spellEnd"/>
      <w:r w:rsidRPr="56BE84D3">
        <w:rPr>
          <w:strike/>
          <w:highlight w:val="yellow"/>
        </w:rPr>
        <w:t xml:space="preserve"> 3 </w:t>
      </w:r>
      <w:proofErr w:type="spellStart"/>
      <w:r w:rsidRPr="56BE84D3">
        <w:rPr>
          <w:strike/>
          <w:highlight w:val="yellow"/>
        </w:rPr>
        <w:t>arenguprogrammi</w:t>
      </w:r>
      <w:proofErr w:type="spellEnd"/>
      <w:r w:rsidRPr="56BE84D3">
        <w:rPr>
          <w:strike/>
          <w:highlight w:val="yellow"/>
        </w:rPr>
        <w:t xml:space="preserve">, mis </w:t>
      </w:r>
      <w:proofErr w:type="spellStart"/>
      <w:r w:rsidRPr="56BE84D3">
        <w:rPr>
          <w:strike/>
          <w:highlight w:val="yellow"/>
        </w:rPr>
        <w:t>koosnevad</w:t>
      </w:r>
      <w:proofErr w:type="spellEnd"/>
      <w:r w:rsidRPr="56BE84D3">
        <w:rPr>
          <w:strike/>
          <w:highlight w:val="yellow"/>
        </w:rPr>
        <w:t xml:space="preserve"> </w:t>
      </w:r>
      <w:proofErr w:type="spellStart"/>
      <w:r w:rsidRPr="56BE84D3">
        <w:rPr>
          <w:strike/>
          <w:highlight w:val="yellow"/>
        </w:rPr>
        <w:t>enamasti</w:t>
      </w:r>
      <w:proofErr w:type="spellEnd"/>
      <w:r w:rsidRPr="56BE84D3">
        <w:rPr>
          <w:strike/>
          <w:highlight w:val="yellow"/>
        </w:rPr>
        <w:t xml:space="preserve"> </w:t>
      </w:r>
      <w:proofErr w:type="spellStart"/>
      <w:r w:rsidRPr="56BE84D3">
        <w:rPr>
          <w:strike/>
          <w:highlight w:val="yellow"/>
        </w:rPr>
        <w:t>koolitustest</w:t>
      </w:r>
      <w:proofErr w:type="spellEnd"/>
      <w:r w:rsidRPr="56BE84D3">
        <w:rPr>
          <w:strike/>
          <w:highlight w:val="yellow"/>
        </w:rPr>
        <w:t xml:space="preserve">. </w:t>
      </w:r>
      <w:proofErr w:type="spellStart"/>
      <w:r w:rsidRPr="56BE84D3">
        <w:rPr>
          <w:strike/>
          <w:highlight w:val="yellow"/>
        </w:rPr>
        <w:t>Konsultante</w:t>
      </w:r>
      <w:proofErr w:type="spellEnd"/>
      <w:r w:rsidRPr="56BE84D3">
        <w:rPr>
          <w:strike/>
          <w:highlight w:val="yellow"/>
        </w:rPr>
        <w:t xml:space="preserve"> on </w:t>
      </w:r>
      <w:proofErr w:type="spellStart"/>
      <w:r w:rsidRPr="56BE84D3">
        <w:rPr>
          <w:strike/>
          <w:highlight w:val="yellow"/>
        </w:rPr>
        <w:t>Eestis</w:t>
      </w:r>
      <w:proofErr w:type="spellEnd"/>
      <w:r w:rsidRPr="56BE84D3">
        <w:rPr>
          <w:strike/>
          <w:highlight w:val="yellow"/>
        </w:rPr>
        <w:t xml:space="preserve"> </w:t>
      </w:r>
      <w:proofErr w:type="spellStart"/>
      <w:r w:rsidRPr="56BE84D3">
        <w:rPr>
          <w:strike/>
          <w:highlight w:val="yellow"/>
        </w:rPr>
        <w:t>praeguse</w:t>
      </w:r>
      <w:proofErr w:type="spellEnd"/>
      <w:r w:rsidRPr="56BE84D3">
        <w:rPr>
          <w:strike/>
          <w:highlight w:val="yellow"/>
        </w:rPr>
        <w:t xml:space="preserve"> </w:t>
      </w:r>
      <w:proofErr w:type="spellStart"/>
      <w:r w:rsidRPr="56BE84D3">
        <w:rPr>
          <w:strike/>
          <w:highlight w:val="yellow"/>
        </w:rPr>
        <w:t>seisuga</w:t>
      </w:r>
      <w:proofErr w:type="spellEnd"/>
      <w:r w:rsidRPr="56BE84D3">
        <w:rPr>
          <w:strike/>
          <w:highlight w:val="yellow"/>
        </w:rPr>
        <w:t xml:space="preserve"> 18, </w:t>
      </w:r>
      <w:proofErr w:type="spellStart"/>
      <w:r w:rsidRPr="56BE84D3">
        <w:rPr>
          <w:strike/>
          <w:highlight w:val="yellow"/>
        </w:rPr>
        <w:t>seega</w:t>
      </w:r>
      <w:proofErr w:type="spellEnd"/>
      <w:r w:rsidRPr="56BE84D3">
        <w:rPr>
          <w:strike/>
          <w:highlight w:val="yellow"/>
        </w:rPr>
        <w:t xml:space="preserve"> </w:t>
      </w:r>
      <w:proofErr w:type="spellStart"/>
      <w:r w:rsidRPr="56BE84D3">
        <w:rPr>
          <w:strike/>
          <w:highlight w:val="yellow"/>
        </w:rPr>
        <w:t>ühe</w:t>
      </w:r>
      <w:proofErr w:type="spellEnd"/>
      <w:r w:rsidRPr="56BE84D3">
        <w:rPr>
          <w:strike/>
          <w:highlight w:val="yellow"/>
        </w:rPr>
        <w:t xml:space="preserve"> </w:t>
      </w:r>
      <w:proofErr w:type="spellStart"/>
      <w:r w:rsidRPr="56BE84D3">
        <w:rPr>
          <w:strike/>
          <w:highlight w:val="yellow"/>
        </w:rPr>
        <w:t>konsultandi</w:t>
      </w:r>
      <w:proofErr w:type="spellEnd"/>
      <w:r w:rsidRPr="56BE84D3">
        <w:rPr>
          <w:strike/>
          <w:highlight w:val="yellow"/>
        </w:rPr>
        <w:t xml:space="preserve"> </w:t>
      </w:r>
      <w:proofErr w:type="spellStart"/>
      <w:r w:rsidRPr="56BE84D3">
        <w:rPr>
          <w:strike/>
          <w:highlight w:val="yellow"/>
        </w:rPr>
        <w:t>kohta</w:t>
      </w:r>
      <w:proofErr w:type="spellEnd"/>
      <w:r w:rsidRPr="56BE84D3">
        <w:rPr>
          <w:strike/>
          <w:highlight w:val="yellow"/>
        </w:rPr>
        <w:t xml:space="preserve"> </w:t>
      </w:r>
      <w:proofErr w:type="spellStart"/>
      <w:r w:rsidRPr="56BE84D3">
        <w:rPr>
          <w:strike/>
          <w:highlight w:val="yellow"/>
        </w:rPr>
        <w:t>tuleb</w:t>
      </w:r>
      <w:proofErr w:type="spellEnd"/>
      <w:r w:rsidRPr="56BE84D3">
        <w:rPr>
          <w:strike/>
          <w:highlight w:val="yellow"/>
        </w:rPr>
        <w:t xml:space="preserve"> </w:t>
      </w:r>
      <w:proofErr w:type="spellStart"/>
      <w:r w:rsidRPr="56BE84D3">
        <w:rPr>
          <w:strike/>
          <w:highlight w:val="yellow"/>
        </w:rPr>
        <w:t>keskmiselt</w:t>
      </w:r>
      <w:proofErr w:type="spellEnd"/>
      <w:r w:rsidRPr="56BE84D3">
        <w:rPr>
          <w:strike/>
          <w:highlight w:val="yellow"/>
        </w:rPr>
        <w:t xml:space="preserve"> 3 </w:t>
      </w:r>
      <w:proofErr w:type="spellStart"/>
      <w:r w:rsidRPr="56BE84D3">
        <w:rPr>
          <w:strike/>
          <w:highlight w:val="yellow"/>
        </w:rPr>
        <w:t>osalust</w:t>
      </w:r>
      <w:proofErr w:type="spellEnd"/>
      <w:r w:rsidRPr="56BE84D3">
        <w:rPr>
          <w:strike/>
          <w:highlight w:val="yellow"/>
        </w:rPr>
        <w:t>.</w:t>
      </w:r>
      <w:r>
        <w:t xml:space="preserve">  </w:t>
      </w:r>
    </w:p>
    <w:p w14:paraId="0BE9B557" w14:textId="77777777" w:rsidR="00265846" w:rsidRDefault="00F0027B">
      <w:pPr>
        <w:spacing w:after="0" w:line="259" w:lineRule="auto"/>
        <w:ind w:left="0" w:right="0" w:firstLine="0"/>
        <w:jc w:val="left"/>
      </w:pPr>
      <w:r>
        <w:t xml:space="preserve"> </w:t>
      </w:r>
    </w:p>
    <w:p w14:paraId="1FDE7518" w14:textId="77777777" w:rsidR="00265846" w:rsidRDefault="00F0027B">
      <w:pPr>
        <w:ind w:left="-5" w:right="15"/>
      </w:pPr>
      <w:proofErr w:type="spellStart"/>
      <w:r>
        <w:rPr>
          <w:b/>
        </w:rPr>
        <w:t>Toetatava</w:t>
      </w:r>
      <w:proofErr w:type="spellEnd"/>
      <w:r>
        <w:rPr>
          <w:b/>
        </w:rPr>
        <w:t xml:space="preserve"> </w:t>
      </w:r>
      <w:proofErr w:type="spellStart"/>
      <w:r>
        <w:rPr>
          <w:b/>
        </w:rPr>
        <w:t>tegevuse</w:t>
      </w:r>
      <w:proofErr w:type="spellEnd"/>
      <w:r>
        <w:rPr>
          <w:b/>
        </w:rPr>
        <w:t xml:space="preserve"> 2.2.</w:t>
      </w:r>
      <w:r>
        <w:t xml:space="preserve"> „</w:t>
      </w:r>
      <w:proofErr w:type="spellStart"/>
      <w:r>
        <w:t>Laste</w:t>
      </w:r>
      <w:proofErr w:type="spellEnd"/>
      <w:r>
        <w:t xml:space="preserve"> ja </w:t>
      </w:r>
      <w:proofErr w:type="spellStart"/>
      <w:r>
        <w:t>noortega</w:t>
      </w:r>
      <w:proofErr w:type="spellEnd"/>
      <w:r>
        <w:t xml:space="preserve"> </w:t>
      </w:r>
      <w:proofErr w:type="spellStart"/>
      <w:r>
        <w:t>tegelevate</w:t>
      </w:r>
      <w:proofErr w:type="spellEnd"/>
      <w:r>
        <w:t xml:space="preserve"> </w:t>
      </w:r>
      <w:proofErr w:type="spellStart"/>
      <w:r>
        <w:t>vabaühenduste</w:t>
      </w:r>
      <w:proofErr w:type="spellEnd"/>
      <w:r>
        <w:t xml:space="preserve"> </w:t>
      </w:r>
      <w:proofErr w:type="spellStart"/>
      <w:r>
        <w:t>kaasamis</w:t>
      </w:r>
      <w:proofErr w:type="spellEnd"/>
      <w:r>
        <w:t xml:space="preserve">- ja </w:t>
      </w:r>
      <w:proofErr w:type="spellStart"/>
      <w:r>
        <w:t>osalemisoskuste</w:t>
      </w:r>
      <w:proofErr w:type="spellEnd"/>
      <w:r>
        <w:t xml:space="preserve"> </w:t>
      </w:r>
      <w:proofErr w:type="spellStart"/>
      <w:proofErr w:type="gramStart"/>
      <w:r>
        <w:t>tõstmine</w:t>
      </w:r>
      <w:proofErr w:type="spellEnd"/>
      <w:r>
        <w:t>“ TAT</w:t>
      </w:r>
      <w:proofErr w:type="gramEnd"/>
      <w:r>
        <w:t>-</w:t>
      </w:r>
      <w:proofErr w:type="spellStart"/>
      <w:r>
        <w:t>spetsiifilisteks</w:t>
      </w:r>
      <w:proofErr w:type="spellEnd"/>
      <w:r>
        <w:t xml:space="preserve"> </w:t>
      </w:r>
      <w:proofErr w:type="spellStart"/>
      <w:r>
        <w:t>näitajateks</w:t>
      </w:r>
      <w:proofErr w:type="spellEnd"/>
      <w:r>
        <w:t xml:space="preserve"> on „</w:t>
      </w:r>
      <w:proofErr w:type="spellStart"/>
      <w:r>
        <w:t>Koolitus</w:t>
      </w:r>
      <w:proofErr w:type="spellEnd"/>
      <w:r>
        <w:t xml:space="preserve">- ja </w:t>
      </w:r>
      <w:proofErr w:type="spellStart"/>
      <w:r>
        <w:t>arendustegevuste</w:t>
      </w:r>
      <w:proofErr w:type="spellEnd"/>
      <w:r>
        <w:t xml:space="preserve"> </w:t>
      </w:r>
      <w:proofErr w:type="spellStart"/>
      <w:r>
        <w:t>programm</w:t>
      </w:r>
      <w:proofErr w:type="spellEnd"/>
      <w:r>
        <w:t xml:space="preserve"> </w:t>
      </w:r>
      <w:proofErr w:type="spellStart"/>
      <w:proofErr w:type="gramStart"/>
      <w:r>
        <w:t>vabaühendustele</w:t>
      </w:r>
      <w:proofErr w:type="spellEnd"/>
      <w:r>
        <w:t>“ ja</w:t>
      </w:r>
      <w:proofErr w:type="gramEnd"/>
      <w:r>
        <w:t xml:space="preserve">  „</w:t>
      </w:r>
      <w:proofErr w:type="spellStart"/>
      <w:r>
        <w:t>Sündmused</w:t>
      </w:r>
      <w:proofErr w:type="spellEnd"/>
      <w:r>
        <w:t xml:space="preserve"> </w:t>
      </w:r>
      <w:proofErr w:type="spellStart"/>
      <w:proofErr w:type="gramStart"/>
      <w:r>
        <w:t>noortele</w:t>
      </w:r>
      <w:proofErr w:type="spellEnd"/>
      <w:r>
        <w:t>“</w:t>
      </w:r>
      <w:proofErr w:type="gramEnd"/>
      <w:r>
        <w:t xml:space="preserve">.  </w:t>
      </w:r>
    </w:p>
    <w:p w14:paraId="343ECCD2" w14:textId="77777777" w:rsidR="00265846" w:rsidRDefault="00F0027B">
      <w:pPr>
        <w:spacing w:after="0" w:line="259" w:lineRule="auto"/>
        <w:ind w:left="0" w:right="0" w:firstLine="0"/>
        <w:jc w:val="left"/>
      </w:pPr>
      <w:r>
        <w:t xml:space="preserve"> </w:t>
      </w:r>
    </w:p>
    <w:p w14:paraId="6844697B" w14:textId="77777777" w:rsidR="00265846" w:rsidRDefault="00F0027B">
      <w:pPr>
        <w:ind w:left="-5" w:right="15"/>
      </w:pPr>
      <w:r>
        <w:t>Näitaja „</w:t>
      </w:r>
      <w:proofErr w:type="spellStart"/>
      <w:r>
        <w:t>Koolitus</w:t>
      </w:r>
      <w:proofErr w:type="spellEnd"/>
      <w:r>
        <w:t xml:space="preserve">- ja </w:t>
      </w:r>
      <w:proofErr w:type="spellStart"/>
      <w:r>
        <w:t>arendustegevuste</w:t>
      </w:r>
      <w:proofErr w:type="spellEnd"/>
      <w:r>
        <w:t xml:space="preserve"> </w:t>
      </w:r>
      <w:proofErr w:type="spellStart"/>
      <w:r>
        <w:t>programm</w:t>
      </w:r>
      <w:proofErr w:type="spellEnd"/>
      <w:r>
        <w:t xml:space="preserve"> </w:t>
      </w:r>
      <w:proofErr w:type="spellStart"/>
      <w:proofErr w:type="gramStart"/>
      <w:r>
        <w:t>vabaühendustele</w:t>
      </w:r>
      <w:proofErr w:type="spellEnd"/>
      <w:r>
        <w:t>“ 2024</w:t>
      </w:r>
      <w:proofErr w:type="gramEnd"/>
      <w:r>
        <w:t xml:space="preserve">. a </w:t>
      </w:r>
      <w:proofErr w:type="spellStart"/>
      <w:r>
        <w:t>sihttase</w:t>
      </w:r>
      <w:proofErr w:type="spellEnd"/>
      <w:r>
        <w:t xml:space="preserve"> on 0 ja 2029. </w:t>
      </w:r>
      <w:proofErr w:type="spellStart"/>
      <w:r>
        <w:t>aasta</w:t>
      </w:r>
      <w:proofErr w:type="spellEnd"/>
      <w:r>
        <w:t xml:space="preserve"> </w:t>
      </w:r>
      <w:proofErr w:type="spellStart"/>
      <w:r>
        <w:t>sihttase</w:t>
      </w:r>
      <w:proofErr w:type="spellEnd"/>
      <w:r>
        <w:t xml:space="preserve"> on 1. </w:t>
      </w:r>
      <w:proofErr w:type="spellStart"/>
      <w:r>
        <w:t>Toetatava</w:t>
      </w:r>
      <w:proofErr w:type="spellEnd"/>
      <w:r>
        <w:t xml:space="preserve"> </w:t>
      </w:r>
      <w:proofErr w:type="spellStart"/>
      <w:r>
        <w:t>tegevuse</w:t>
      </w:r>
      <w:proofErr w:type="spellEnd"/>
      <w:r>
        <w:t xml:space="preserve"> 2.2. </w:t>
      </w:r>
      <w:proofErr w:type="spellStart"/>
      <w:r>
        <w:t>raames</w:t>
      </w:r>
      <w:proofErr w:type="spellEnd"/>
      <w:r>
        <w:t xml:space="preserve"> </w:t>
      </w:r>
      <w:proofErr w:type="spellStart"/>
      <w:r>
        <w:t>koostab</w:t>
      </w:r>
      <w:proofErr w:type="spellEnd"/>
      <w:r>
        <w:t xml:space="preserve"> </w:t>
      </w:r>
      <w:proofErr w:type="spellStart"/>
      <w:r>
        <w:t>elluviija</w:t>
      </w:r>
      <w:proofErr w:type="spellEnd"/>
      <w:r>
        <w:t xml:space="preserve"> </w:t>
      </w:r>
      <w:proofErr w:type="spellStart"/>
      <w:r>
        <w:t>koolitus</w:t>
      </w:r>
      <w:proofErr w:type="spellEnd"/>
      <w:r>
        <w:t xml:space="preserve">- ja </w:t>
      </w:r>
      <w:proofErr w:type="spellStart"/>
      <w:r>
        <w:t>arengutegevuste</w:t>
      </w:r>
      <w:proofErr w:type="spellEnd"/>
      <w:r>
        <w:t xml:space="preserve"> </w:t>
      </w:r>
      <w:proofErr w:type="spellStart"/>
      <w:r>
        <w:t>programmi</w:t>
      </w:r>
      <w:proofErr w:type="spellEnd"/>
      <w:r>
        <w:t xml:space="preserve">, </w:t>
      </w:r>
      <w:proofErr w:type="spellStart"/>
      <w:r>
        <w:t>mille</w:t>
      </w:r>
      <w:proofErr w:type="spellEnd"/>
      <w:r>
        <w:t xml:space="preserve"> </w:t>
      </w:r>
      <w:proofErr w:type="spellStart"/>
      <w:r>
        <w:t>alusel</w:t>
      </w:r>
      <w:proofErr w:type="spellEnd"/>
      <w:r>
        <w:t xml:space="preserve"> </w:t>
      </w:r>
      <w:proofErr w:type="spellStart"/>
      <w:r>
        <w:t>viiakse</w:t>
      </w:r>
      <w:proofErr w:type="spellEnd"/>
      <w:r>
        <w:t xml:space="preserve"> </w:t>
      </w:r>
      <w:proofErr w:type="spellStart"/>
      <w:r>
        <w:t>igas</w:t>
      </w:r>
      <w:proofErr w:type="spellEnd"/>
      <w:r>
        <w:t xml:space="preserve"> </w:t>
      </w:r>
      <w:proofErr w:type="spellStart"/>
      <w:r>
        <w:t>maakonnas</w:t>
      </w:r>
      <w:proofErr w:type="spellEnd"/>
      <w:r>
        <w:t xml:space="preserve"> </w:t>
      </w:r>
      <w:proofErr w:type="spellStart"/>
      <w:r>
        <w:t>läbi</w:t>
      </w:r>
      <w:proofErr w:type="spellEnd"/>
      <w:r>
        <w:t xml:space="preserve"> </w:t>
      </w:r>
      <w:proofErr w:type="spellStart"/>
      <w:r>
        <w:t>tegevusi</w:t>
      </w:r>
      <w:proofErr w:type="spellEnd"/>
      <w:r>
        <w:t xml:space="preserve">, et </w:t>
      </w:r>
      <w:proofErr w:type="spellStart"/>
      <w:r>
        <w:t>tõsta</w:t>
      </w:r>
      <w:proofErr w:type="spellEnd"/>
      <w:r>
        <w:t xml:space="preserve"> </w:t>
      </w:r>
      <w:proofErr w:type="spellStart"/>
      <w:r>
        <w:t>vabaühenduste</w:t>
      </w:r>
      <w:proofErr w:type="spellEnd"/>
      <w:r>
        <w:t xml:space="preserve"> </w:t>
      </w:r>
      <w:proofErr w:type="spellStart"/>
      <w:r>
        <w:t>võimekust</w:t>
      </w:r>
      <w:proofErr w:type="spellEnd"/>
      <w:r>
        <w:t xml:space="preserve"> </w:t>
      </w:r>
      <w:proofErr w:type="spellStart"/>
      <w:r>
        <w:t>lapsi</w:t>
      </w:r>
      <w:proofErr w:type="spellEnd"/>
      <w:r>
        <w:t xml:space="preserve"> ja </w:t>
      </w:r>
      <w:proofErr w:type="spellStart"/>
      <w:r>
        <w:t>noori</w:t>
      </w:r>
      <w:proofErr w:type="spellEnd"/>
      <w:r>
        <w:t xml:space="preserve"> </w:t>
      </w:r>
      <w:proofErr w:type="spellStart"/>
      <w:r>
        <w:t>oma</w:t>
      </w:r>
      <w:proofErr w:type="spellEnd"/>
      <w:r>
        <w:t xml:space="preserve"> </w:t>
      </w:r>
      <w:proofErr w:type="spellStart"/>
      <w:r>
        <w:t>tegevustesse</w:t>
      </w:r>
      <w:proofErr w:type="spellEnd"/>
      <w:r>
        <w:t xml:space="preserve"> </w:t>
      </w:r>
      <w:proofErr w:type="spellStart"/>
      <w:r>
        <w:t>kaasata</w:t>
      </w:r>
      <w:proofErr w:type="spellEnd"/>
      <w:r>
        <w:t xml:space="preserve">. </w:t>
      </w:r>
      <w:proofErr w:type="spellStart"/>
      <w:r>
        <w:t>Programmi</w:t>
      </w:r>
      <w:proofErr w:type="spellEnd"/>
      <w:r>
        <w:t xml:space="preserve"> </w:t>
      </w:r>
      <w:proofErr w:type="spellStart"/>
      <w:r>
        <w:t>koostamisele</w:t>
      </w:r>
      <w:proofErr w:type="spellEnd"/>
      <w:r>
        <w:t xml:space="preserve"> </w:t>
      </w:r>
      <w:proofErr w:type="spellStart"/>
      <w:r>
        <w:t>eelneb</w:t>
      </w:r>
      <w:proofErr w:type="spellEnd"/>
      <w:r>
        <w:t xml:space="preserve"> </w:t>
      </w:r>
      <w:proofErr w:type="spellStart"/>
      <w:r>
        <w:t>vabaühenduste</w:t>
      </w:r>
      <w:proofErr w:type="spellEnd"/>
      <w:r>
        <w:t xml:space="preserve"> </w:t>
      </w:r>
      <w:proofErr w:type="spellStart"/>
      <w:r>
        <w:t>arenguvajaduste</w:t>
      </w:r>
      <w:proofErr w:type="spellEnd"/>
      <w:r>
        <w:t xml:space="preserve"> </w:t>
      </w:r>
      <w:proofErr w:type="spellStart"/>
      <w:r>
        <w:t>kaardistus</w:t>
      </w:r>
      <w:proofErr w:type="spellEnd"/>
      <w:r>
        <w:t xml:space="preserve">. </w:t>
      </w:r>
    </w:p>
    <w:p w14:paraId="238F81AE" w14:textId="77777777" w:rsidR="00265846" w:rsidRDefault="00F0027B">
      <w:pPr>
        <w:spacing w:after="0" w:line="259" w:lineRule="auto"/>
        <w:ind w:left="0" w:right="0" w:firstLine="0"/>
        <w:jc w:val="left"/>
      </w:pPr>
      <w:r>
        <w:t xml:space="preserve"> </w:t>
      </w:r>
    </w:p>
    <w:p w14:paraId="536EBC90" w14:textId="77777777" w:rsidR="00265846" w:rsidRDefault="00F0027B">
      <w:pPr>
        <w:ind w:left="-5" w:right="15"/>
      </w:pPr>
      <w:r>
        <w:t>Näitaja „</w:t>
      </w:r>
      <w:proofErr w:type="spellStart"/>
      <w:r>
        <w:t>Sündmused</w:t>
      </w:r>
      <w:proofErr w:type="spellEnd"/>
      <w:r>
        <w:t xml:space="preserve"> </w:t>
      </w:r>
      <w:proofErr w:type="spellStart"/>
      <w:proofErr w:type="gramStart"/>
      <w:r>
        <w:t>noortele</w:t>
      </w:r>
      <w:proofErr w:type="spellEnd"/>
      <w:r>
        <w:t xml:space="preserve">“ </w:t>
      </w:r>
      <w:proofErr w:type="spellStart"/>
      <w:r>
        <w:t>sihttase</w:t>
      </w:r>
      <w:proofErr w:type="spellEnd"/>
      <w:proofErr w:type="gramEnd"/>
      <w:r>
        <w:t xml:space="preserve"> 2024. </w:t>
      </w:r>
      <w:proofErr w:type="spellStart"/>
      <w:r>
        <w:t>aasta</w:t>
      </w:r>
      <w:proofErr w:type="spellEnd"/>
      <w:r>
        <w:t xml:space="preserve"> </w:t>
      </w:r>
      <w:proofErr w:type="spellStart"/>
      <w:r>
        <w:t>lõpuks</w:t>
      </w:r>
      <w:proofErr w:type="spellEnd"/>
      <w:r>
        <w:t xml:space="preserve"> on 8 ja 2029. </w:t>
      </w:r>
      <w:proofErr w:type="spellStart"/>
      <w:r>
        <w:t>aasta</w:t>
      </w:r>
      <w:proofErr w:type="spellEnd"/>
      <w:r>
        <w:t xml:space="preserve"> </w:t>
      </w:r>
      <w:proofErr w:type="spellStart"/>
      <w:r>
        <w:t>lõpuks</w:t>
      </w:r>
      <w:proofErr w:type="spellEnd"/>
      <w:r>
        <w:t xml:space="preserve"> 70 </w:t>
      </w:r>
      <w:proofErr w:type="spellStart"/>
      <w:r>
        <w:t>sündmust</w:t>
      </w:r>
      <w:proofErr w:type="spellEnd"/>
      <w:r>
        <w:t xml:space="preserve"> (</w:t>
      </w:r>
      <w:proofErr w:type="spellStart"/>
      <w:r>
        <w:t>sealhulgas</w:t>
      </w:r>
      <w:proofErr w:type="spellEnd"/>
      <w:r>
        <w:t xml:space="preserve"> </w:t>
      </w:r>
      <w:proofErr w:type="spellStart"/>
      <w:r>
        <w:t>kohtumist</w:t>
      </w:r>
      <w:proofErr w:type="spellEnd"/>
      <w:r>
        <w:t xml:space="preserve"> </w:t>
      </w:r>
      <w:proofErr w:type="spellStart"/>
      <w:r>
        <w:t>või</w:t>
      </w:r>
      <w:proofErr w:type="spellEnd"/>
      <w:r>
        <w:t xml:space="preserve"> </w:t>
      </w:r>
      <w:proofErr w:type="spellStart"/>
      <w:r>
        <w:t>algatust</w:t>
      </w:r>
      <w:proofErr w:type="spellEnd"/>
      <w:r>
        <w:t xml:space="preserve">) </w:t>
      </w:r>
      <w:proofErr w:type="spellStart"/>
      <w:r>
        <w:t>noorte</w:t>
      </w:r>
      <w:proofErr w:type="spellEnd"/>
      <w:r>
        <w:t xml:space="preserve"> </w:t>
      </w:r>
      <w:proofErr w:type="spellStart"/>
      <w:r>
        <w:t>kodanikuühiskonna</w:t>
      </w:r>
      <w:proofErr w:type="spellEnd"/>
      <w:r>
        <w:t xml:space="preserve"> </w:t>
      </w:r>
      <w:proofErr w:type="spellStart"/>
      <w:r>
        <w:t>alase</w:t>
      </w:r>
      <w:proofErr w:type="spellEnd"/>
      <w:r>
        <w:t xml:space="preserve"> </w:t>
      </w:r>
      <w:proofErr w:type="spellStart"/>
      <w:r>
        <w:t>teadlikkuse</w:t>
      </w:r>
      <w:proofErr w:type="spellEnd"/>
      <w:r>
        <w:t xml:space="preserve"> </w:t>
      </w:r>
      <w:proofErr w:type="spellStart"/>
      <w:r>
        <w:t>tõstmiseks</w:t>
      </w:r>
      <w:proofErr w:type="spellEnd"/>
      <w:r>
        <w:t xml:space="preserve">. </w:t>
      </w:r>
      <w:proofErr w:type="spellStart"/>
      <w:r>
        <w:t>Sündmuseid</w:t>
      </w:r>
      <w:proofErr w:type="spellEnd"/>
      <w:r>
        <w:t xml:space="preserve"> (</w:t>
      </w:r>
      <w:proofErr w:type="spellStart"/>
      <w:r>
        <w:t>sealhulgas</w:t>
      </w:r>
      <w:proofErr w:type="spellEnd"/>
      <w:r>
        <w:t xml:space="preserve"> </w:t>
      </w:r>
      <w:proofErr w:type="spellStart"/>
      <w:r>
        <w:t>kohtumisi</w:t>
      </w:r>
      <w:proofErr w:type="spellEnd"/>
      <w:r>
        <w:t xml:space="preserve"> </w:t>
      </w:r>
      <w:proofErr w:type="spellStart"/>
      <w:r>
        <w:t>või</w:t>
      </w:r>
      <w:proofErr w:type="spellEnd"/>
      <w:r>
        <w:t xml:space="preserve"> </w:t>
      </w:r>
      <w:proofErr w:type="spellStart"/>
      <w:r>
        <w:t>algatusi</w:t>
      </w:r>
      <w:proofErr w:type="spellEnd"/>
      <w:r>
        <w:t xml:space="preserve">) </w:t>
      </w:r>
      <w:proofErr w:type="spellStart"/>
      <w:r>
        <w:t>korraldatakse</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jooksul</w:t>
      </w:r>
      <w:proofErr w:type="spellEnd"/>
      <w:r>
        <w:t xml:space="preserve"> </w:t>
      </w:r>
      <w:proofErr w:type="spellStart"/>
      <w:r>
        <w:t>igas</w:t>
      </w:r>
      <w:proofErr w:type="spellEnd"/>
      <w:r>
        <w:t xml:space="preserve"> </w:t>
      </w:r>
      <w:proofErr w:type="spellStart"/>
      <w:r>
        <w:t>maakonnas</w:t>
      </w:r>
      <w:proofErr w:type="spellEnd"/>
      <w:r>
        <w:t xml:space="preserve"> </w:t>
      </w:r>
      <w:proofErr w:type="spellStart"/>
      <w:r>
        <w:t>vähemalt</w:t>
      </w:r>
      <w:proofErr w:type="spellEnd"/>
      <w:r>
        <w:t xml:space="preserve"> </w:t>
      </w:r>
      <w:proofErr w:type="spellStart"/>
      <w:r>
        <w:t>neljal</w:t>
      </w:r>
      <w:proofErr w:type="spellEnd"/>
      <w:r>
        <w:t xml:space="preserve"> </w:t>
      </w:r>
      <w:proofErr w:type="spellStart"/>
      <w:r>
        <w:t>korral</w:t>
      </w:r>
      <w:proofErr w:type="spellEnd"/>
      <w:r>
        <w:t xml:space="preserve"> ja </w:t>
      </w:r>
      <w:proofErr w:type="spellStart"/>
      <w:r>
        <w:t>kõigi</w:t>
      </w:r>
      <w:proofErr w:type="spellEnd"/>
      <w:r>
        <w:t xml:space="preserve"> </w:t>
      </w:r>
      <w:proofErr w:type="spellStart"/>
      <w:r>
        <w:t>maakondade</w:t>
      </w:r>
      <w:proofErr w:type="spellEnd"/>
      <w:r>
        <w:t xml:space="preserve"> </w:t>
      </w:r>
      <w:proofErr w:type="spellStart"/>
      <w:r>
        <w:t>peale</w:t>
      </w:r>
      <w:proofErr w:type="spellEnd"/>
      <w:r>
        <w:t xml:space="preserve"> </w:t>
      </w:r>
      <w:proofErr w:type="spellStart"/>
      <w:r>
        <w:t>kokku</w:t>
      </w:r>
      <w:proofErr w:type="spellEnd"/>
      <w:r>
        <w:t xml:space="preserve"> </w:t>
      </w:r>
      <w:proofErr w:type="spellStart"/>
      <w:r>
        <w:t>vähemalt</w:t>
      </w:r>
      <w:proofErr w:type="spellEnd"/>
      <w:r>
        <w:t xml:space="preserve"> 70 </w:t>
      </w:r>
      <w:proofErr w:type="spellStart"/>
      <w:r>
        <w:t>sündmust</w:t>
      </w:r>
      <w:proofErr w:type="spellEnd"/>
      <w:r>
        <w:t xml:space="preserve">.  </w:t>
      </w:r>
    </w:p>
    <w:p w14:paraId="5A44BDAC" w14:textId="77777777" w:rsidR="00265846" w:rsidRDefault="00F0027B">
      <w:pPr>
        <w:spacing w:after="0" w:line="259" w:lineRule="auto"/>
        <w:ind w:left="0" w:right="0" w:firstLine="0"/>
        <w:jc w:val="left"/>
      </w:pPr>
      <w:r>
        <w:t xml:space="preserve"> </w:t>
      </w:r>
    </w:p>
    <w:p w14:paraId="1A2D55C4" w14:textId="0238B1C7" w:rsidR="00265846" w:rsidRDefault="00F0027B">
      <w:pPr>
        <w:pStyle w:val="Heading1"/>
        <w:ind w:left="-5" w:right="0"/>
      </w:pPr>
      <w:proofErr w:type="spellStart"/>
      <w:r>
        <w:t>Peatükk</w:t>
      </w:r>
      <w:proofErr w:type="spellEnd"/>
      <w:r>
        <w:t xml:space="preserve"> 4. „</w:t>
      </w:r>
      <w:proofErr w:type="spellStart"/>
      <w:r>
        <w:t>Tegevuste</w:t>
      </w:r>
      <w:proofErr w:type="spellEnd"/>
      <w:r>
        <w:t xml:space="preserve"> </w:t>
      </w:r>
      <w:proofErr w:type="spellStart"/>
      <w:r>
        <w:t>abikõlblikkuse</w:t>
      </w:r>
      <w:proofErr w:type="spellEnd"/>
      <w:r>
        <w:t xml:space="preserve"> </w:t>
      </w:r>
      <w:proofErr w:type="spellStart"/>
      <w:proofErr w:type="gramStart"/>
      <w:r>
        <w:t>periood</w:t>
      </w:r>
      <w:proofErr w:type="spellEnd"/>
      <w:r>
        <w:t xml:space="preserve">“ </w:t>
      </w:r>
      <w:proofErr w:type="spellStart"/>
      <w:r w:rsidR="0004493F">
        <w:t>omavalitsuste</w:t>
      </w:r>
      <w:proofErr w:type="spellEnd"/>
      <w:proofErr w:type="gramEnd"/>
    </w:p>
    <w:p w14:paraId="583FF15B" w14:textId="77777777" w:rsidR="00265846" w:rsidRDefault="00F0027B">
      <w:pPr>
        <w:spacing w:after="0" w:line="259" w:lineRule="auto"/>
        <w:ind w:left="0" w:right="0" w:firstLine="0"/>
        <w:jc w:val="left"/>
      </w:pPr>
      <w:r>
        <w:t xml:space="preserve"> </w:t>
      </w:r>
    </w:p>
    <w:p w14:paraId="281B0FE5" w14:textId="77777777" w:rsidR="00265846" w:rsidRDefault="00F0027B">
      <w:pPr>
        <w:ind w:left="-5" w:right="15"/>
      </w:pPr>
      <w:proofErr w:type="spellStart"/>
      <w:r>
        <w:t>Peatükk</w:t>
      </w:r>
      <w:proofErr w:type="spellEnd"/>
      <w:r>
        <w:t xml:space="preserve"> </w:t>
      </w:r>
      <w:proofErr w:type="spellStart"/>
      <w:r>
        <w:t>sätestab</w:t>
      </w:r>
      <w:proofErr w:type="spellEnd"/>
      <w:r>
        <w:t xml:space="preserve"> </w:t>
      </w:r>
      <w:proofErr w:type="spellStart"/>
      <w:r>
        <w:t>kulude</w:t>
      </w:r>
      <w:proofErr w:type="spellEnd"/>
      <w:r>
        <w:t xml:space="preserve"> ja </w:t>
      </w:r>
      <w:proofErr w:type="spellStart"/>
      <w:r>
        <w:t>tegevuste</w:t>
      </w:r>
      <w:proofErr w:type="spellEnd"/>
      <w:r>
        <w:t xml:space="preserve"> </w:t>
      </w:r>
      <w:proofErr w:type="spellStart"/>
      <w:r>
        <w:t>abikõlblikkuse</w:t>
      </w:r>
      <w:proofErr w:type="spellEnd"/>
      <w:r>
        <w:t xml:space="preserve"> </w:t>
      </w:r>
      <w:proofErr w:type="spellStart"/>
      <w:r>
        <w:t>perioodi</w:t>
      </w:r>
      <w:proofErr w:type="spellEnd"/>
      <w:r>
        <w:t xml:space="preserve">, mis on </w:t>
      </w:r>
      <w:proofErr w:type="spellStart"/>
      <w:r>
        <w:t>vahemikus</w:t>
      </w:r>
      <w:proofErr w:type="spellEnd"/>
      <w:r>
        <w:t xml:space="preserve"> 1. </w:t>
      </w:r>
      <w:proofErr w:type="spellStart"/>
      <w:r>
        <w:t>juulist</w:t>
      </w:r>
      <w:proofErr w:type="spellEnd"/>
      <w:r>
        <w:t xml:space="preserve"> </w:t>
      </w:r>
    </w:p>
    <w:p w14:paraId="313D83E2" w14:textId="77777777" w:rsidR="00265846" w:rsidRDefault="00F0027B">
      <w:pPr>
        <w:ind w:left="-5" w:right="15"/>
      </w:pPr>
      <w:r>
        <w:t xml:space="preserve">2023. a </w:t>
      </w:r>
      <w:proofErr w:type="spellStart"/>
      <w:r>
        <w:t>kuni</w:t>
      </w:r>
      <w:proofErr w:type="spellEnd"/>
      <w:r>
        <w:t xml:space="preserve"> 31. </w:t>
      </w:r>
      <w:proofErr w:type="spellStart"/>
      <w:r>
        <w:t>detsembrini</w:t>
      </w:r>
      <w:proofErr w:type="spellEnd"/>
      <w:r>
        <w:t xml:space="preserve"> 2028. a. </w:t>
      </w:r>
      <w:proofErr w:type="spellStart"/>
      <w:r>
        <w:t>Abikõlblikkuse</w:t>
      </w:r>
      <w:proofErr w:type="spellEnd"/>
      <w:r>
        <w:t xml:space="preserve"> </w:t>
      </w:r>
      <w:proofErr w:type="spellStart"/>
      <w:r>
        <w:t>periood</w:t>
      </w:r>
      <w:proofErr w:type="spellEnd"/>
      <w:r>
        <w:t xml:space="preserve"> </w:t>
      </w:r>
      <w:proofErr w:type="spellStart"/>
      <w:r>
        <w:t>peab</w:t>
      </w:r>
      <w:proofErr w:type="spellEnd"/>
      <w:r>
        <w:t xml:space="preserve"> </w:t>
      </w:r>
      <w:proofErr w:type="spellStart"/>
      <w:r>
        <w:t>tulenevalt</w:t>
      </w:r>
      <w:proofErr w:type="spellEnd"/>
      <w:r>
        <w:t xml:space="preserve"> </w:t>
      </w:r>
      <w:proofErr w:type="spellStart"/>
      <w:r>
        <w:t>ühendmääruse</w:t>
      </w:r>
      <w:proofErr w:type="spellEnd"/>
      <w:r>
        <w:t xml:space="preserve"> § 15 </w:t>
      </w:r>
      <w:proofErr w:type="spellStart"/>
      <w:r>
        <w:t>lõike</w:t>
      </w:r>
      <w:proofErr w:type="spellEnd"/>
      <w:r>
        <w:t xml:space="preserve"> 1 </w:t>
      </w:r>
      <w:proofErr w:type="spellStart"/>
      <w:r>
        <w:t>punktist</w:t>
      </w:r>
      <w:proofErr w:type="spellEnd"/>
      <w:r>
        <w:t xml:space="preserve"> 2 </w:t>
      </w:r>
      <w:proofErr w:type="spellStart"/>
      <w:r>
        <w:t>jääma</w:t>
      </w:r>
      <w:proofErr w:type="spellEnd"/>
      <w:r>
        <w:t xml:space="preserve"> </w:t>
      </w:r>
      <w:proofErr w:type="spellStart"/>
      <w:r>
        <w:t>ajavahemikku</w:t>
      </w:r>
      <w:proofErr w:type="spellEnd"/>
      <w:r>
        <w:t xml:space="preserve"> 1. </w:t>
      </w:r>
      <w:proofErr w:type="spellStart"/>
      <w:r>
        <w:t>jaanuar</w:t>
      </w:r>
      <w:proofErr w:type="spellEnd"/>
      <w:r>
        <w:t xml:space="preserve"> 2021. a </w:t>
      </w:r>
      <w:proofErr w:type="spellStart"/>
      <w:r>
        <w:t>kuni</w:t>
      </w:r>
      <w:proofErr w:type="spellEnd"/>
      <w:r>
        <w:t xml:space="preserve"> 31. </w:t>
      </w:r>
      <w:proofErr w:type="spellStart"/>
      <w:r>
        <w:t>detsember</w:t>
      </w:r>
      <w:proofErr w:type="spellEnd"/>
      <w:r>
        <w:t xml:space="preserve"> 2029. a. See </w:t>
      </w:r>
      <w:proofErr w:type="spellStart"/>
      <w:r>
        <w:t>tähendab</w:t>
      </w:r>
      <w:proofErr w:type="spellEnd"/>
      <w:r>
        <w:t xml:space="preserve">, et </w:t>
      </w:r>
      <w:proofErr w:type="spellStart"/>
      <w:r>
        <w:t>põhjendatud</w:t>
      </w:r>
      <w:proofErr w:type="spellEnd"/>
      <w:r>
        <w:t xml:space="preserve"> </w:t>
      </w:r>
      <w:proofErr w:type="spellStart"/>
      <w:r>
        <w:t>vajaduse</w:t>
      </w:r>
      <w:proofErr w:type="spellEnd"/>
      <w:r>
        <w:t xml:space="preserve"> </w:t>
      </w:r>
      <w:proofErr w:type="spellStart"/>
      <w:r>
        <w:t>korral</w:t>
      </w:r>
      <w:proofErr w:type="spellEnd"/>
      <w:r>
        <w:t xml:space="preserve"> on TAT-</w:t>
      </w:r>
      <w:proofErr w:type="spellStart"/>
      <w:r>
        <w:t>i</w:t>
      </w:r>
      <w:proofErr w:type="spellEnd"/>
      <w:r>
        <w:t xml:space="preserve"> </w:t>
      </w:r>
      <w:proofErr w:type="spellStart"/>
      <w:r>
        <w:t>muutmise</w:t>
      </w:r>
      <w:proofErr w:type="spellEnd"/>
      <w:r>
        <w:t xml:space="preserve"> </w:t>
      </w:r>
      <w:proofErr w:type="spellStart"/>
      <w:r>
        <w:t>abil</w:t>
      </w:r>
      <w:proofErr w:type="spellEnd"/>
      <w:r>
        <w:t xml:space="preserve"> </w:t>
      </w:r>
      <w:proofErr w:type="spellStart"/>
      <w:r>
        <w:t>võimalik</w:t>
      </w:r>
      <w:proofErr w:type="spellEnd"/>
      <w:r>
        <w:t xml:space="preserve"> </w:t>
      </w:r>
      <w:proofErr w:type="spellStart"/>
      <w:r>
        <w:t>tegevuste</w:t>
      </w:r>
      <w:proofErr w:type="spellEnd"/>
      <w:r>
        <w:t xml:space="preserve"> </w:t>
      </w:r>
      <w:proofErr w:type="spellStart"/>
      <w:r>
        <w:t>abikõlblikkuse</w:t>
      </w:r>
      <w:proofErr w:type="spellEnd"/>
      <w:r>
        <w:t xml:space="preserve"> </w:t>
      </w:r>
      <w:proofErr w:type="spellStart"/>
      <w:r>
        <w:t>perioodi</w:t>
      </w:r>
      <w:proofErr w:type="spellEnd"/>
      <w:r>
        <w:t xml:space="preserve"> </w:t>
      </w:r>
      <w:proofErr w:type="spellStart"/>
      <w:r>
        <w:t>pikendada</w:t>
      </w:r>
      <w:proofErr w:type="spellEnd"/>
      <w:r>
        <w:t xml:space="preserve"> </w:t>
      </w:r>
      <w:proofErr w:type="spellStart"/>
      <w:r>
        <w:t>maksimaalselt</w:t>
      </w:r>
      <w:proofErr w:type="spellEnd"/>
      <w:r>
        <w:t xml:space="preserve"> </w:t>
      </w:r>
      <w:proofErr w:type="spellStart"/>
      <w:r>
        <w:t>kuni</w:t>
      </w:r>
      <w:proofErr w:type="spellEnd"/>
      <w:r>
        <w:t xml:space="preserve"> 31. </w:t>
      </w:r>
      <w:proofErr w:type="spellStart"/>
      <w:r>
        <w:t>detsembrini</w:t>
      </w:r>
      <w:proofErr w:type="spellEnd"/>
      <w:r>
        <w:t xml:space="preserve"> 2029.  </w:t>
      </w:r>
    </w:p>
    <w:p w14:paraId="1FF937B7" w14:textId="77777777" w:rsidR="00265846" w:rsidRDefault="00F0027B">
      <w:pPr>
        <w:spacing w:after="0" w:line="259" w:lineRule="auto"/>
        <w:ind w:left="0" w:right="0" w:firstLine="0"/>
        <w:jc w:val="left"/>
      </w:pPr>
      <w:r>
        <w:t xml:space="preserve"> </w:t>
      </w:r>
    </w:p>
    <w:p w14:paraId="36DB2D51" w14:textId="77777777" w:rsidR="00265846" w:rsidRDefault="00F0027B">
      <w:pPr>
        <w:pStyle w:val="Heading1"/>
        <w:ind w:left="-5" w:right="0"/>
      </w:pPr>
      <w:proofErr w:type="spellStart"/>
      <w:r>
        <w:t>Peatükk</w:t>
      </w:r>
      <w:proofErr w:type="spellEnd"/>
      <w:r>
        <w:t xml:space="preserve"> 5. „</w:t>
      </w:r>
      <w:proofErr w:type="spellStart"/>
      <w:r>
        <w:t>Tegevuste</w:t>
      </w:r>
      <w:proofErr w:type="spellEnd"/>
      <w:r>
        <w:t xml:space="preserve"> </w:t>
      </w:r>
      <w:proofErr w:type="spellStart"/>
      <w:proofErr w:type="gramStart"/>
      <w:r>
        <w:t>eelarve</w:t>
      </w:r>
      <w:proofErr w:type="spellEnd"/>
      <w:r>
        <w:t>“</w:t>
      </w:r>
      <w:proofErr w:type="gramEnd"/>
      <w:r>
        <w:t xml:space="preserve"> </w:t>
      </w:r>
    </w:p>
    <w:p w14:paraId="11663AFE" w14:textId="77777777" w:rsidR="00265846" w:rsidRDefault="00F0027B">
      <w:pPr>
        <w:spacing w:after="0" w:line="259" w:lineRule="auto"/>
        <w:ind w:left="0" w:right="0" w:firstLine="0"/>
        <w:jc w:val="left"/>
      </w:pPr>
      <w:r>
        <w:rPr>
          <w:b/>
        </w:rPr>
        <w:t xml:space="preserve"> </w:t>
      </w:r>
    </w:p>
    <w:p w14:paraId="19F1EF74" w14:textId="77777777" w:rsidR="00265846" w:rsidRDefault="00F0027B">
      <w:pPr>
        <w:spacing w:after="4" w:line="242" w:lineRule="auto"/>
        <w:ind w:left="-5" w:right="0"/>
        <w:jc w:val="left"/>
      </w:pPr>
      <w:proofErr w:type="spellStart"/>
      <w:r>
        <w:t>Peatükk</w:t>
      </w:r>
      <w:proofErr w:type="spellEnd"/>
      <w:r>
        <w:t xml:space="preserve"> </w:t>
      </w:r>
      <w:proofErr w:type="spellStart"/>
      <w:r>
        <w:t>sätestab</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kui</w:t>
      </w:r>
      <w:proofErr w:type="spellEnd"/>
      <w:r>
        <w:t xml:space="preserve"> </w:t>
      </w:r>
      <w:proofErr w:type="spellStart"/>
      <w:r>
        <w:t>projekti</w:t>
      </w:r>
      <w:proofErr w:type="spellEnd"/>
      <w:r>
        <w:t xml:space="preserve"> </w:t>
      </w:r>
      <w:proofErr w:type="spellStart"/>
      <w:r>
        <w:t>eelarve</w:t>
      </w:r>
      <w:proofErr w:type="spellEnd"/>
      <w:r>
        <w:t xml:space="preserve">, </w:t>
      </w:r>
      <w:proofErr w:type="spellStart"/>
      <w:r>
        <w:t>tuues</w:t>
      </w:r>
      <w:proofErr w:type="spellEnd"/>
      <w:r>
        <w:t xml:space="preserve"> </w:t>
      </w:r>
      <w:proofErr w:type="spellStart"/>
      <w:r>
        <w:t>välja</w:t>
      </w:r>
      <w:proofErr w:type="spellEnd"/>
      <w:r>
        <w:t xml:space="preserve"> </w:t>
      </w:r>
      <w:proofErr w:type="spellStart"/>
      <w:r>
        <w:t>rahastusallikate</w:t>
      </w:r>
      <w:proofErr w:type="spellEnd"/>
      <w:r>
        <w:t xml:space="preserve"> </w:t>
      </w:r>
      <w:proofErr w:type="spellStart"/>
      <w:r>
        <w:t>mahud</w:t>
      </w:r>
      <w:proofErr w:type="spellEnd"/>
      <w:r>
        <w:t xml:space="preserve"> ja </w:t>
      </w:r>
      <w:proofErr w:type="spellStart"/>
      <w:r>
        <w:t>proportsioonid</w:t>
      </w:r>
      <w:proofErr w:type="spellEnd"/>
      <w:r>
        <w:t xml:space="preserve">. Kui </w:t>
      </w:r>
      <w:proofErr w:type="spellStart"/>
      <w:r>
        <w:t>elluviija</w:t>
      </w:r>
      <w:proofErr w:type="spellEnd"/>
      <w:r>
        <w:t xml:space="preserve"> </w:t>
      </w:r>
      <w:proofErr w:type="spellStart"/>
      <w:r>
        <w:t>leiab</w:t>
      </w:r>
      <w:proofErr w:type="spellEnd"/>
      <w:r>
        <w:t xml:space="preserve"> </w:t>
      </w:r>
      <w:proofErr w:type="spellStart"/>
      <w:r>
        <w:t>tegevuste</w:t>
      </w:r>
      <w:proofErr w:type="spellEnd"/>
      <w:r>
        <w:t xml:space="preserve"> </w:t>
      </w:r>
      <w:proofErr w:type="spellStart"/>
      <w:r>
        <w:t>elluviimiseks</w:t>
      </w:r>
      <w:proofErr w:type="spellEnd"/>
      <w:r>
        <w:t xml:space="preserve"> </w:t>
      </w:r>
      <w:proofErr w:type="spellStart"/>
      <w:r>
        <w:t>avaliku</w:t>
      </w:r>
      <w:proofErr w:type="spellEnd"/>
      <w:r>
        <w:t xml:space="preserve"> </w:t>
      </w:r>
      <w:proofErr w:type="spellStart"/>
      <w:r>
        <w:t>konkursi</w:t>
      </w:r>
      <w:proofErr w:type="spellEnd"/>
      <w:r>
        <w:t xml:space="preserve"> </w:t>
      </w:r>
      <w:proofErr w:type="spellStart"/>
      <w:r>
        <w:t>korras</w:t>
      </w:r>
      <w:proofErr w:type="spellEnd"/>
      <w:r>
        <w:t xml:space="preserve"> </w:t>
      </w:r>
      <w:proofErr w:type="spellStart"/>
      <w:r>
        <w:t>partnerid</w:t>
      </w:r>
      <w:proofErr w:type="spellEnd"/>
      <w:r>
        <w:t xml:space="preserve">, </w:t>
      </w:r>
      <w:proofErr w:type="spellStart"/>
      <w:r>
        <w:t>jaotatakse</w:t>
      </w:r>
      <w:proofErr w:type="spellEnd"/>
      <w:r>
        <w:t xml:space="preserve"> </w:t>
      </w:r>
      <w:proofErr w:type="spellStart"/>
      <w:r>
        <w:t>eelarve</w:t>
      </w:r>
      <w:proofErr w:type="spellEnd"/>
      <w:r>
        <w:t xml:space="preserve"> ka </w:t>
      </w:r>
      <w:proofErr w:type="spellStart"/>
      <w:r>
        <w:t>partnerite</w:t>
      </w:r>
      <w:proofErr w:type="spellEnd"/>
      <w:r>
        <w:t xml:space="preserve"> </w:t>
      </w:r>
      <w:proofErr w:type="spellStart"/>
      <w:r>
        <w:t>kaupa</w:t>
      </w:r>
      <w:proofErr w:type="spellEnd"/>
      <w:r>
        <w:t xml:space="preserve">. Kui </w:t>
      </w:r>
      <w:proofErr w:type="spellStart"/>
      <w:r>
        <w:t>partnerid</w:t>
      </w:r>
      <w:proofErr w:type="spellEnd"/>
      <w:r>
        <w:t xml:space="preserve"> ja </w:t>
      </w:r>
      <w:proofErr w:type="spellStart"/>
      <w:r>
        <w:t>eelarved</w:t>
      </w:r>
      <w:proofErr w:type="spellEnd"/>
      <w:r>
        <w:t xml:space="preserve"> on </w:t>
      </w:r>
      <w:proofErr w:type="spellStart"/>
      <w:r>
        <w:t>selgunud</w:t>
      </w:r>
      <w:proofErr w:type="spellEnd"/>
      <w:r>
        <w:t xml:space="preserve">, </w:t>
      </w:r>
      <w:proofErr w:type="spellStart"/>
      <w:r>
        <w:t>esitab</w:t>
      </w:r>
      <w:proofErr w:type="spellEnd"/>
      <w:r>
        <w:t xml:space="preserve"> </w:t>
      </w:r>
      <w:proofErr w:type="spellStart"/>
      <w:r>
        <w:t>elluviija</w:t>
      </w:r>
      <w:proofErr w:type="spellEnd"/>
      <w:r>
        <w:t xml:space="preserve"> TAT-</w:t>
      </w:r>
      <w:proofErr w:type="spellStart"/>
      <w:r>
        <w:t>i</w:t>
      </w:r>
      <w:proofErr w:type="spellEnd"/>
      <w:r>
        <w:t xml:space="preserve"> </w:t>
      </w:r>
      <w:proofErr w:type="spellStart"/>
      <w:r>
        <w:t>muutmise</w:t>
      </w:r>
      <w:proofErr w:type="spellEnd"/>
      <w:r>
        <w:t xml:space="preserve"> </w:t>
      </w:r>
      <w:proofErr w:type="spellStart"/>
      <w:r>
        <w:t>taotluse</w:t>
      </w:r>
      <w:proofErr w:type="spellEnd"/>
      <w:r>
        <w:t xml:space="preserve"> </w:t>
      </w:r>
      <w:proofErr w:type="spellStart"/>
      <w:r>
        <w:t>vastavalt</w:t>
      </w:r>
      <w:proofErr w:type="spellEnd"/>
      <w:r>
        <w:t xml:space="preserve"> </w:t>
      </w:r>
      <w:proofErr w:type="spellStart"/>
      <w:r>
        <w:t>eelnõu</w:t>
      </w:r>
      <w:proofErr w:type="spellEnd"/>
      <w:r>
        <w:t xml:space="preserve"> </w:t>
      </w:r>
      <w:proofErr w:type="spellStart"/>
      <w:r>
        <w:t>peatükile</w:t>
      </w:r>
      <w:proofErr w:type="spellEnd"/>
      <w:r>
        <w:t xml:space="preserve"> 11. </w:t>
      </w:r>
    </w:p>
    <w:p w14:paraId="717BEC0F" w14:textId="77777777" w:rsidR="00265846" w:rsidRDefault="00F0027B">
      <w:pPr>
        <w:spacing w:after="0" w:line="259" w:lineRule="auto"/>
        <w:ind w:left="0" w:right="0" w:firstLine="0"/>
        <w:jc w:val="left"/>
      </w:pPr>
      <w:r>
        <w:t xml:space="preserve"> </w:t>
      </w:r>
    </w:p>
    <w:p w14:paraId="3A1C011F" w14:textId="77777777" w:rsidR="00265846" w:rsidRDefault="00F0027B">
      <w:pPr>
        <w:ind w:left="-5" w:right="15"/>
      </w:pPr>
      <w:proofErr w:type="spellStart"/>
      <w:r>
        <w:t>Toetatavate</w:t>
      </w:r>
      <w:proofErr w:type="spellEnd"/>
      <w:r>
        <w:t xml:space="preserve"> </w:t>
      </w:r>
      <w:proofErr w:type="spellStart"/>
      <w:r>
        <w:t>tegevuste</w:t>
      </w:r>
      <w:proofErr w:type="spellEnd"/>
      <w:r>
        <w:t xml:space="preserve"> </w:t>
      </w:r>
      <w:proofErr w:type="spellStart"/>
      <w:r>
        <w:t>kogueelarve</w:t>
      </w:r>
      <w:proofErr w:type="spellEnd"/>
      <w:r>
        <w:t xml:space="preserve"> </w:t>
      </w:r>
      <w:proofErr w:type="spellStart"/>
      <w:r>
        <w:t>perioodiks</w:t>
      </w:r>
      <w:proofErr w:type="spellEnd"/>
      <w:r>
        <w:t xml:space="preserve"> 2023–2028 on 2 001 569 </w:t>
      </w:r>
      <w:proofErr w:type="spellStart"/>
      <w:r>
        <w:t>eurot</w:t>
      </w:r>
      <w:proofErr w:type="spellEnd"/>
      <w:r>
        <w:t xml:space="preserve">, </w:t>
      </w:r>
      <w:proofErr w:type="spellStart"/>
      <w:r>
        <w:t>sealhulgas</w:t>
      </w:r>
      <w:proofErr w:type="spellEnd"/>
      <w:r>
        <w:t xml:space="preserve"> ESF+ </w:t>
      </w:r>
      <w:proofErr w:type="spellStart"/>
      <w:r>
        <w:t>toetus</w:t>
      </w:r>
      <w:proofErr w:type="spellEnd"/>
      <w:r>
        <w:t xml:space="preserve"> 1 401 098 </w:t>
      </w:r>
      <w:proofErr w:type="spellStart"/>
      <w:r>
        <w:t>eurot</w:t>
      </w:r>
      <w:proofErr w:type="spellEnd"/>
      <w:r>
        <w:t xml:space="preserve"> (</w:t>
      </w:r>
      <w:proofErr w:type="spellStart"/>
      <w:r>
        <w:t>osakaal</w:t>
      </w:r>
      <w:proofErr w:type="spellEnd"/>
      <w:r>
        <w:t xml:space="preserve"> </w:t>
      </w:r>
      <w:proofErr w:type="spellStart"/>
      <w:r>
        <w:t>eelarvest</w:t>
      </w:r>
      <w:proofErr w:type="spellEnd"/>
      <w:r>
        <w:t xml:space="preserve"> 70%) ja </w:t>
      </w:r>
      <w:proofErr w:type="spellStart"/>
      <w:r>
        <w:t>riiklik</w:t>
      </w:r>
      <w:proofErr w:type="spellEnd"/>
      <w:r>
        <w:t xml:space="preserve"> </w:t>
      </w:r>
      <w:proofErr w:type="spellStart"/>
      <w:r>
        <w:t>kaasfinantseering</w:t>
      </w:r>
      <w:proofErr w:type="spellEnd"/>
      <w:r>
        <w:t xml:space="preserve"> 600 471 </w:t>
      </w:r>
      <w:proofErr w:type="spellStart"/>
      <w:r>
        <w:t>eurot</w:t>
      </w:r>
      <w:proofErr w:type="spellEnd"/>
      <w:r>
        <w:t xml:space="preserve"> (</w:t>
      </w:r>
      <w:proofErr w:type="spellStart"/>
      <w:r>
        <w:t>osakaal</w:t>
      </w:r>
      <w:proofErr w:type="spellEnd"/>
      <w:r>
        <w:t xml:space="preserve"> </w:t>
      </w:r>
      <w:proofErr w:type="spellStart"/>
      <w:r>
        <w:t>eelarvest</w:t>
      </w:r>
      <w:proofErr w:type="spellEnd"/>
      <w:r>
        <w:t xml:space="preserve"> 30%).  </w:t>
      </w:r>
    </w:p>
    <w:p w14:paraId="5F63DDE6" w14:textId="77777777" w:rsidR="00265846" w:rsidRDefault="00F0027B">
      <w:pPr>
        <w:spacing w:after="0" w:line="259" w:lineRule="auto"/>
        <w:ind w:left="0" w:right="0" w:firstLine="0"/>
        <w:jc w:val="left"/>
      </w:pPr>
      <w:r>
        <w:t xml:space="preserve"> </w:t>
      </w:r>
    </w:p>
    <w:p w14:paraId="1544A004" w14:textId="77777777" w:rsidR="00265846" w:rsidRDefault="00F0027B">
      <w:pPr>
        <w:ind w:left="-5" w:right="15"/>
      </w:pPr>
      <w:proofErr w:type="spellStart"/>
      <w:r>
        <w:t>Vastavalt</w:t>
      </w:r>
      <w:proofErr w:type="spellEnd"/>
      <w:r>
        <w:t xml:space="preserve"> TAT-</w:t>
      </w:r>
      <w:proofErr w:type="spellStart"/>
      <w:r>
        <w:t>i</w:t>
      </w:r>
      <w:proofErr w:type="spellEnd"/>
      <w:r>
        <w:t xml:space="preserve"> </w:t>
      </w:r>
      <w:proofErr w:type="spellStart"/>
      <w:r>
        <w:t>punktile</w:t>
      </w:r>
      <w:proofErr w:type="spellEnd"/>
      <w:r>
        <w:t xml:space="preserve"> 8.2 </w:t>
      </w:r>
      <w:proofErr w:type="spellStart"/>
      <w:r>
        <w:t>koostab</w:t>
      </w:r>
      <w:proofErr w:type="spellEnd"/>
      <w:r>
        <w:t xml:space="preserve"> </w:t>
      </w:r>
      <w:proofErr w:type="spellStart"/>
      <w:r>
        <w:t>elluviija</w:t>
      </w:r>
      <w:proofErr w:type="spellEnd"/>
      <w:r>
        <w:t xml:space="preserve"> </w:t>
      </w:r>
      <w:proofErr w:type="spellStart"/>
      <w:r>
        <w:t>iga-aastaselt</w:t>
      </w:r>
      <w:proofErr w:type="spellEnd"/>
      <w:r>
        <w:t xml:space="preserve"> </w:t>
      </w:r>
      <w:proofErr w:type="spellStart"/>
      <w:r>
        <w:t>järgneva</w:t>
      </w:r>
      <w:proofErr w:type="spellEnd"/>
      <w:r>
        <w:t xml:space="preserve"> </w:t>
      </w:r>
      <w:proofErr w:type="spellStart"/>
      <w:r>
        <w:t>aasta</w:t>
      </w:r>
      <w:proofErr w:type="spellEnd"/>
      <w:r>
        <w:t xml:space="preserve"> </w:t>
      </w:r>
      <w:proofErr w:type="spellStart"/>
      <w:r>
        <w:t>tegevuskava</w:t>
      </w:r>
      <w:proofErr w:type="spellEnd"/>
      <w:r>
        <w:t xml:space="preserve"> </w:t>
      </w:r>
      <w:proofErr w:type="spellStart"/>
      <w:r>
        <w:t>koos</w:t>
      </w:r>
      <w:proofErr w:type="spellEnd"/>
      <w:r>
        <w:t xml:space="preserve"> </w:t>
      </w:r>
      <w:proofErr w:type="spellStart"/>
      <w:r>
        <w:t>vastava</w:t>
      </w:r>
      <w:proofErr w:type="spellEnd"/>
      <w:r>
        <w:t xml:space="preserve"> </w:t>
      </w:r>
      <w:proofErr w:type="spellStart"/>
      <w:r>
        <w:t>aasta</w:t>
      </w:r>
      <w:proofErr w:type="spellEnd"/>
      <w:r>
        <w:t xml:space="preserve"> </w:t>
      </w:r>
      <w:proofErr w:type="spellStart"/>
      <w:r>
        <w:t>eelarvega</w:t>
      </w:r>
      <w:proofErr w:type="spellEnd"/>
      <w:r>
        <w:t xml:space="preserve"> </w:t>
      </w:r>
      <w:proofErr w:type="spellStart"/>
      <w:r>
        <w:t>rakendusasutuse</w:t>
      </w:r>
      <w:proofErr w:type="spellEnd"/>
      <w:r>
        <w:t xml:space="preserve"> </w:t>
      </w:r>
      <w:proofErr w:type="spellStart"/>
      <w:r>
        <w:t>poolt</w:t>
      </w:r>
      <w:proofErr w:type="spellEnd"/>
      <w:r>
        <w:t xml:space="preserve"> </w:t>
      </w:r>
      <w:proofErr w:type="spellStart"/>
      <w:r>
        <w:t>ette</w:t>
      </w:r>
      <w:proofErr w:type="spellEnd"/>
      <w:r>
        <w:t xml:space="preserve"> </w:t>
      </w:r>
      <w:proofErr w:type="spellStart"/>
      <w:r>
        <w:t>antud</w:t>
      </w:r>
      <w:proofErr w:type="spellEnd"/>
      <w:r>
        <w:t xml:space="preserve"> </w:t>
      </w:r>
      <w:proofErr w:type="spellStart"/>
      <w:r>
        <w:t>vormil</w:t>
      </w:r>
      <w:proofErr w:type="spellEnd"/>
      <w:r>
        <w:t xml:space="preserve">. Lisaks </w:t>
      </w:r>
      <w:proofErr w:type="spellStart"/>
      <w:r>
        <w:t>koostab</w:t>
      </w:r>
      <w:proofErr w:type="spellEnd"/>
      <w:r>
        <w:t xml:space="preserve"> </w:t>
      </w:r>
      <w:proofErr w:type="spellStart"/>
      <w:r>
        <w:t>elluviija</w:t>
      </w:r>
      <w:proofErr w:type="spellEnd"/>
      <w:r>
        <w:t xml:space="preserve"> </w:t>
      </w:r>
      <w:proofErr w:type="spellStart"/>
      <w:r>
        <w:t>vabas</w:t>
      </w:r>
      <w:proofErr w:type="spellEnd"/>
      <w:r>
        <w:t xml:space="preserve"> </w:t>
      </w:r>
      <w:proofErr w:type="spellStart"/>
      <w:r>
        <w:t>vormis</w:t>
      </w:r>
      <w:proofErr w:type="spellEnd"/>
      <w:r>
        <w:t xml:space="preserve"> </w:t>
      </w:r>
      <w:proofErr w:type="spellStart"/>
      <w:r>
        <w:t>eelarve</w:t>
      </w:r>
      <w:proofErr w:type="spellEnd"/>
      <w:r>
        <w:t xml:space="preserve"> </w:t>
      </w:r>
      <w:proofErr w:type="spellStart"/>
      <w:r>
        <w:t>seletuskirja</w:t>
      </w:r>
      <w:proofErr w:type="spellEnd"/>
      <w:r>
        <w:t xml:space="preserve">. </w:t>
      </w:r>
      <w:proofErr w:type="spellStart"/>
      <w:r>
        <w:t>Rakendusasutus</w:t>
      </w:r>
      <w:proofErr w:type="spellEnd"/>
      <w:r>
        <w:t xml:space="preserve"> </w:t>
      </w:r>
      <w:proofErr w:type="spellStart"/>
      <w:r>
        <w:t>vaatab</w:t>
      </w:r>
      <w:proofErr w:type="spellEnd"/>
      <w:r>
        <w:t xml:space="preserve"> </w:t>
      </w:r>
      <w:proofErr w:type="spellStart"/>
      <w:r>
        <w:t>esitatud</w:t>
      </w:r>
      <w:proofErr w:type="spellEnd"/>
      <w:r>
        <w:t xml:space="preserve"> </w:t>
      </w:r>
      <w:proofErr w:type="spellStart"/>
      <w:r>
        <w:t>dokumendid</w:t>
      </w:r>
      <w:proofErr w:type="spellEnd"/>
      <w:r>
        <w:t xml:space="preserve"> </w:t>
      </w:r>
      <w:proofErr w:type="spellStart"/>
      <w:r>
        <w:t>üle</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laseb</w:t>
      </w:r>
      <w:proofErr w:type="spellEnd"/>
      <w:r>
        <w:t xml:space="preserve"> </w:t>
      </w:r>
      <w:proofErr w:type="spellStart"/>
      <w:r>
        <w:t>täiendada</w:t>
      </w:r>
      <w:proofErr w:type="spellEnd"/>
      <w:r>
        <w:t xml:space="preserve"> </w:t>
      </w:r>
      <w:proofErr w:type="spellStart"/>
      <w:r>
        <w:t>ning</w:t>
      </w:r>
      <w:proofErr w:type="spellEnd"/>
      <w:r>
        <w:t xml:space="preserve"> </w:t>
      </w:r>
      <w:proofErr w:type="spellStart"/>
      <w:r>
        <w:t>seejärel</w:t>
      </w:r>
      <w:proofErr w:type="spellEnd"/>
      <w:r>
        <w:t xml:space="preserve"> </w:t>
      </w:r>
      <w:proofErr w:type="spellStart"/>
      <w:r>
        <w:t>kinnitab</w:t>
      </w:r>
      <w:proofErr w:type="spellEnd"/>
      <w:r>
        <w:t xml:space="preserve"> need. See </w:t>
      </w:r>
      <w:proofErr w:type="spellStart"/>
      <w:r>
        <w:t>võimaldab</w:t>
      </w:r>
      <w:proofErr w:type="spellEnd"/>
      <w:r>
        <w:t xml:space="preserve"> </w:t>
      </w:r>
      <w:proofErr w:type="spellStart"/>
      <w:r>
        <w:t>rakendusasutusel</w:t>
      </w:r>
      <w:proofErr w:type="spellEnd"/>
      <w:r>
        <w:t xml:space="preserve"> </w:t>
      </w:r>
      <w:proofErr w:type="spellStart"/>
      <w:r>
        <w:t>saada</w:t>
      </w:r>
      <w:proofErr w:type="spellEnd"/>
      <w:r>
        <w:t xml:space="preserve"> </w:t>
      </w:r>
      <w:proofErr w:type="spellStart"/>
      <w:r>
        <w:t>järjepidevat</w:t>
      </w:r>
      <w:proofErr w:type="spellEnd"/>
      <w:r>
        <w:t xml:space="preserve"> </w:t>
      </w:r>
      <w:proofErr w:type="spellStart"/>
      <w:r>
        <w:t>ülevaadet</w:t>
      </w:r>
      <w:proofErr w:type="spellEnd"/>
      <w:r>
        <w:t xml:space="preserve"> </w:t>
      </w:r>
      <w:proofErr w:type="spellStart"/>
      <w:r>
        <w:t>kavandatud</w:t>
      </w:r>
      <w:proofErr w:type="spellEnd"/>
      <w:r>
        <w:t xml:space="preserve"> </w:t>
      </w:r>
      <w:proofErr w:type="spellStart"/>
      <w:r>
        <w:t>tegevustest</w:t>
      </w:r>
      <w:proofErr w:type="spellEnd"/>
      <w:r>
        <w:t xml:space="preserve">, </w:t>
      </w:r>
      <w:proofErr w:type="spellStart"/>
      <w:r>
        <w:t>nende</w:t>
      </w:r>
      <w:proofErr w:type="spellEnd"/>
      <w:r>
        <w:t xml:space="preserve"> </w:t>
      </w:r>
      <w:proofErr w:type="spellStart"/>
      <w:r>
        <w:t>kulude</w:t>
      </w:r>
      <w:proofErr w:type="spellEnd"/>
      <w:r>
        <w:t xml:space="preserve"> </w:t>
      </w:r>
      <w:proofErr w:type="spellStart"/>
      <w:r>
        <w:t>mahust</w:t>
      </w:r>
      <w:proofErr w:type="spellEnd"/>
      <w:r>
        <w:t xml:space="preserve"> ja </w:t>
      </w:r>
      <w:proofErr w:type="spellStart"/>
      <w:r>
        <w:t>vastavusest</w:t>
      </w:r>
      <w:proofErr w:type="spellEnd"/>
      <w:r>
        <w:t xml:space="preserve"> TAT-is </w:t>
      </w:r>
      <w:proofErr w:type="spellStart"/>
      <w:r>
        <w:t>sätestatule</w:t>
      </w:r>
      <w:proofErr w:type="spellEnd"/>
      <w:r>
        <w:t xml:space="preserve"> </w:t>
      </w:r>
      <w:proofErr w:type="spellStart"/>
      <w:r>
        <w:t>ning</w:t>
      </w:r>
      <w:proofErr w:type="spellEnd"/>
      <w:r>
        <w:t xml:space="preserve"> </w:t>
      </w:r>
      <w:proofErr w:type="spellStart"/>
      <w:r>
        <w:t>vajaduse</w:t>
      </w:r>
      <w:proofErr w:type="spellEnd"/>
      <w:r>
        <w:t xml:space="preserve"> </w:t>
      </w:r>
      <w:proofErr w:type="spellStart"/>
      <w:r>
        <w:t>korral</w:t>
      </w:r>
      <w:proofErr w:type="spellEnd"/>
      <w:r>
        <w:t xml:space="preserve"> </w:t>
      </w:r>
      <w:proofErr w:type="spellStart"/>
      <w:r>
        <w:t>sekkuda</w:t>
      </w:r>
      <w:proofErr w:type="spellEnd"/>
      <w:r>
        <w:t xml:space="preserve"> </w:t>
      </w:r>
      <w:proofErr w:type="spellStart"/>
      <w:r>
        <w:t>mitte</w:t>
      </w:r>
      <w:proofErr w:type="spellEnd"/>
      <w:r>
        <w:t xml:space="preserve"> </w:t>
      </w:r>
      <w:proofErr w:type="spellStart"/>
      <w:r>
        <w:t>aktsepteerimise</w:t>
      </w:r>
      <w:proofErr w:type="spellEnd"/>
      <w:r>
        <w:t xml:space="preserve"> </w:t>
      </w:r>
      <w:proofErr w:type="spellStart"/>
      <w:r>
        <w:t>abil</w:t>
      </w:r>
      <w:proofErr w:type="spellEnd"/>
      <w:r>
        <w:t xml:space="preserve">.  </w:t>
      </w:r>
    </w:p>
    <w:p w14:paraId="04BB7CAB" w14:textId="77777777" w:rsidR="00265846" w:rsidRDefault="00F0027B">
      <w:pPr>
        <w:spacing w:after="0" w:line="259" w:lineRule="auto"/>
        <w:ind w:left="0" w:right="0" w:firstLine="0"/>
        <w:jc w:val="left"/>
      </w:pPr>
      <w:r>
        <w:t xml:space="preserve"> </w:t>
      </w:r>
    </w:p>
    <w:p w14:paraId="27AA5CFA" w14:textId="77777777" w:rsidR="00265846" w:rsidRDefault="00F0027B">
      <w:pPr>
        <w:pStyle w:val="Heading1"/>
        <w:ind w:left="-5" w:right="0"/>
      </w:pPr>
      <w:proofErr w:type="spellStart"/>
      <w:r>
        <w:t>Peatükk</w:t>
      </w:r>
      <w:proofErr w:type="spellEnd"/>
      <w:r>
        <w:t xml:space="preserve"> 6. „</w:t>
      </w:r>
      <w:proofErr w:type="spellStart"/>
      <w:r>
        <w:t>Kulude</w:t>
      </w:r>
      <w:proofErr w:type="spellEnd"/>
      <w:r>
        <w:t xml:space="preserve"> </w:t>
      </w:r>
      <w:proofErr w:type="spellStart"/>
      <w:proofErr w:type="gramStart"/>
      <w:r>
        <w:t>abikõlblikkus</w:t>
      </w:r>
      <w:proofErr w:type="spellEnd"/>
      <w:r>
        <w:t>“</w:t>
      </w:r>
      <w:proofErr w:type="gramEnd"/>
      <w:r>
        <w:t xml:space="preserve"> </w:t>
      </w:r>
    </w:p>
    <w:p w14:paraId="4DBDA6C8" w14:textId="77777777" w:rsidR="00265846" w:rsidRDefault="00F0027B">
      <w:pPr>
        <w:spacing w:after="0" w:line="259" w:lineRule="auto"/>
        <w:ind w:left="0" w:right="0" w:firstLine="0"/>
        <w:jc w:val="left"/>
      </w:pPr>
      <w:r>
        <w:t xml:space="preserve"> </w:t>
      </w:r>
    </w:p>
    <w:p w14:paraId="7FB416D3" w14:textId="77777777" w:rsidR="00265846" w:rsidRDefault="00F0027B">
      <w:pPr>
        <w:ind w:left="-5" w:right="15"/>
      </w:pPr>
      <w:proofErr w:type="spellStart"/>
      <w:r>
        <w:t>Peatükk</w:t>
      </w:r>
      <w:proofErr w:type="spellEnd"/>
      <w:r>
        <w:t xml:space="preserve"> </w:t>
      </w:r>
      <w:proofErr w:type="spellStart"/>
      <w:r>
        <w:t>sätestab</w:t>
      </w:r>
      <w:proofErr w:type="spellEnd"/>
      <w:r>
        <w:t xml:space="preserve">, </w:t>
      </w:r>
      <w:proofErr w:type="spellStart"/>
      <w:r>
        <w:t>millised</w:t>
      </w:r>
      <w:proofErr w:type="spellEnd"/>
      <w:r>
        <w:t xml:space="preserve"> </w:t>
      </w:r>
      <w:proofErr w:type="spellStart"/>
      <w:r>
        <w:t>kulud</w:t>
      </w:r>
      <w:proofErr w:type="spellEnd"/>
      <w:r>
        <w:t xml:space="preserve"> </w:t>
      </w:r>
      <w:proofErr w:type="spellStart"/>
      <w:r>
        <w:t>loetakse</w:t>
      </w:r>
      <w:proofErr w:type="spellEnd"/>
      <w:r>
        <w:t xml:space="preserve"> </w:t>
      </w:r>
      <w:proofErr w:type="spellStart"/>
      <w:r>
        <w:t>abikõlblikuks</w:t>
      </w:r>
      <w:proofErr w:type="spellEnd"/>
      <w:r>
        <w:t xml:space="preserve">, </w:t>
      </w:r>
      <w:proofErr w:type="spellStart"/>
      <w:r>
        <w:t>millisteks</w:t>
      </w:r>
      <w:proofErr w:type="spellEnd"/>
      <w:r>
        <w:t xml:space="preserve"> </w:t>
      </w:r>
      <w:proofErr w:type="spellStart"/>
      <w:r>
        <w:t>kulu</w:t>
      </w:r>
      <w:proofErr w:type="spellEnd"/>
      <w:r>
        <w:t xml:space="preserve"> </w:t>
      </w:r>
      <w:proofErr w:type="spellStart"/>
      <w:r>
        <w:t>liikideks</w:t>
      </w:r>
      <w:proofErr w:type="spellEnd"/>
      <w:r>
        <w:t xml:space="preserve"> </w:t>
      </w:r>
      <w:proofErr w:type="spellStart"/>
      <w:r>
        <w:t>abikõlblikud</w:t>
      </w:r>
      <w:proofErr w:type="spellEnd"/>
      <w:r>
        <w:t xml:space="preserve"> </w:t>
      </w:r>
      <w:proofErr w:type="spellStart"/>
      <w:r>
        <w:t>kulud</w:t>
      </w:r>
      <w:proofErr w:type="spellEnd"/>
      <w:r>
        <w:t xml:space="preserve"> </w:t>
      </w:r>
      <w:proofErr w:type="spellStart"/>
      <w:r>
        <w:t>jagunevad</w:t>
      </w:r>
      <w:proofErr w:type="spellEnd"/>
      <w:r>
        <w:t xml:space="preserve"> </w:t>
      </w:r>
      <w:proofErr w:type="spellStart"/>
      <w:r>
        <w:t>ning</w:t>
      </w:r>
      <w:proofErr w:type="spellEnd"/>
      <w:r>
        <w:t xml:space="preserve"> </w:t>
      </w:r>
      <w:proofErr w:type="spellStart"/>
      <w:r>
        <w:t>millised</w:t>
      </w:r>
      <w:proofErr w:type="spellEnd"/>
      <w:r>
        <w:t xml:space="preserve"> </w:t>
      </w:r>
      <w:proofErr w:type="spellStart"/>
      <w:r>
        <w:t>kulud</w:t>
      </w:r>
      <w:proofErr w:type="spellEnd"/>
      <w:r>
        <w:t xml:space="preserve"> on </w:t>
      </w:r>
      <w:proofErr w:type="spellStart"/>
      <w:r>
        <w:t>abikõlbmatud</w:t>
      </w:r>
      <w:proofErr w:type="spellEnd"/>
      <w:r>
        <w:t xml:space="preserve">.  </w:t>
      </w:r>
    </w:p>
    <w:p w14:paraId="3ADCAA7E" w14:textId="77777777" w:rsidR="00265846" w:rsidRDefault="00F0027B">
      <w:pPr>
        <w:spacing w:after="0" w:line="259" w:lineRule="auto"/>
        <w:ind w:left="0" w:right="0" w:firstLine="0"/>
        <w:jc w:val="left"/>
      </w:pPr>
      <w:r>
        <w:t xml:space="preserve"> </w:t>
      </w:r>
    </w:p>
    <w:p w14:paraId="3E8577C5" w14:textId="77777777" w:rsidR="00265846" w:rsidRDefault="00F0027B">
      <w:pPr>
        <w:ind w:left="-5" w:right="15"/>
      </w:pPr>
      <w:proofErr w:type="spellStart"/>
      <w:r>
        <w:rPr>
          <w:b/>
        </w:rPr>
        <w:t>Punkt</w:t>
      </w:r>
      <w:proofErr w:type="spellEnd"/>
      <w:r>
        <w:rPr>
          <w:b/>
        </w:rPr>
        <w:t xml:space="preserve"> 6.1 </w:t>
      </w:r>
      <w:proofErr w:type="spellStart"/>
      <w:r>
        <w:t>sätestab</w:t>
      </w:r>
      <w:proofErr w:type="spellEnd"/>
      <w:r>
        <w:t xml:space="preserve">, et </w:t>
      </w:r>
      <w:proofErr w:type="spellStart"/>
      <w:r>
        <w:t>kulu</w:t>
      </w:r>
      <w:proofErr w:type="spellEnd"/>
      <w:r>
        <w:t xml:space="preserve"> on </w:t>
      </w:r>
      <w:proofErr w:type="spellStart"/>
      <w:r>
        <w:t>abikõlblik</w:t>
      </w:r>
      <w:proofErr w:type="spellEnd"/>
      <w:r>
        <w:t xml:space="preserve">, </w:t>
      </w:r>
      <w:proofErr w:type="spellStart"/>
      <w:r>
        <w:t>kui</w:t>
      </w:r>
      <w:proofErr w:type="spellEnd"/>
      <w:r>
        <w:t xml:space="preserve"> see on </w:t>
      </w:r>
      <w:proofErr w:type="spellStart"/>
      <w:r>
        <w:t>põhjendatud</w:t>
      </w:r>
      <w:proofErr w:type="spellEnd"/>
      <w:r>
        <w:t xml:space="preserve">, </w:t>
      </w:r>
      <w:proofErr w:type="spellStart"/>
      <w:r>
        <w:t>tekib</w:t>
      </w:r>
      <w:proofErr w:type="spellEnd"/>
      <w:r>
        <w:t xml:space="preserve"> ja </w:t>
      </w:r>
      <w:proofErr w:type="spellStart"/>
      <w:r>
        <w:t>tasutakse</w:t>
      </w:r>
      <w:proofErr w:type="spellEnd"/>
      <w:r>
        <w:t xml:space="preserve"> </w:t>
      </w:r>
      <w:proofErr w:type="spellStart"/>
      <w:r>
        <w:t>tegevuste</w:t>
      </w:r>
      <w:proofErr w:type="spellEnd"/>
      <w:r>
        <w:t xml:space="preserve"> </w:t>
      </w:r>
      <w:proofErr w:type="spellStart"/>
      <w:r>
        <w:t>abikõlblikkuse</w:t>
      </w:r>
      <w:proofErr w:type="spellEnd"/>
      <w:r>
        <w:t xml:space="preserve"> </w:t>
      </w:r>
      <w:proofErr w:type="spellStart"/>
      <w:r>
        <w:t>perioodil</w:t>
      </w:r>
      <w:proofErr w:type="spellEnd"/>
      <w:r>
        <w:t xml:space="preserve"> </w:t>
      </w:r>
      <w:proofErr w:type="spellStart"/>
      <w:r>
        <w:t>ning</w:t>
      </w:r>
      <w:proofErr w:type="spellEnd"/>
      <w:r>
        <w:t xml:space="preserve"> on </w:t>
      </w:r>
      <w:proofErr w:type="spellStart"/>
      <w:r>
        <w:t>kooskõlas</w:t>
      </w:r>
      <w:proofErr w:type="spellEnd"/>
      <w:r>
        <w:t xml:space="preserve"> </w:t>
      </w:r>
      <w:proofErr w:type="spellStart"/>
      <w:r>
        <w:t>Euroopa</w:t>
      </w:r>
      <w:proofErr w:type="spellEnd"/>
      <w:r>
        <w:t xml:space="preserve"> </w:t>
      </w:r>
      <w:proofErr w:type="spellStart"/>
      <w:r>
        <w:t>Liidu</w:t>
      </w:r>
      <w:proofErr w:type="spellEnd"/>
      <w:r>
        <w:t xml:space="preserve"> ja </w:t>
      </w:r>
      <w:proofErr w:type="spellStart"/>
      <w:r>
        <w:t>riigisisese</w:t>
      </w:r>
      <w:proofErr w:type="spellEnd"/>
      <w:r>
        <w:t xml:space="preserve"> </w:t>
      </w:r>
      <w:proofErr w:type="spellStart"/>
      <w:r>
        <w:t>õigusega</w:t>
      </w:r>
      <w:proofErr w:type="spellEnd"/>
      <w:r>
        <w:t xml:space="preserve">.  </w:t>
      </w:r>
    </w:p>
    <w:p w14:paraId="21508BCC" w14:textId="77777777" w:rsidR="00265846" w:rsidRDefault="00F0027B">
      <w:pPr>
        <w:spacing w:after="0" w:line="259" w:lineRule="auto"/>
        <w:ind w:left="0" w:right="0" w:firstLine="0"/>
        <w:jc w:val="left"/>
      </w:pPr>
      <w:r>
        <w:t xml:space="preserve"> </w:t>
      </w:r>
    </w:p>
    <w:p w14:paraId="2A0FD2AC" w14:textId="77777777" w:rsidR="00265846" w:rsidRDefault="00F0027B">
      <w:pPr>
        <w:ind w:left="-5" w:right="15"/>
      </w:pPr>
      <w:r>
        <w:rPr>
          <w:u w:val="single" w:color="000000"/>
        </w:rPr>
        <w:t xml:space="preserve">Kulu on </w:t>
      </w:r>
      <w:proofErr w:type="spellStart"/>
      <w:r>
        <w:rPr>
          <w:u w:val="single" w:color="000000"/>
        </w:rPr>
        <w:t>põhjendatud</w:t>
      </w:r>
      <w:proofErr w:type="spellEnd"/>
      <w:r>
        <w:t xml:space="preserve">, </w:t>
      </w:r>
      <w:proofErr w:type="spellStart"/>
      <w:r>
        <w:t>kui</w:t>
      </w:r>
      <w:proofErr w:type="spellEnd"/>
      <w:r>
        <w:t xml:space="preserve"> </w:t>
      </w:r>
      <w:proofErr w:type="spellStart"/>
      <w:r>
        <w:t>kulu</w:t>
      </w:r>
      <w:proofErr w:type="spellEnd"/>
      <w:r>
        <w:t xml:space="preserve"> on </w:t>
      </w:r>
      <w:proofErr w:type="spellStart"/>
      <w:r>
        <w:t>sobiv</w:t>
      </w:r>
      <w:proofErr w:type="spellEnd"/>
      <w:r>
        <w:t xml:space="preserve">, </w:t>
      </w:r>
      <w:proofErr w:type="spellStart"/>
      <w:r>
        <w:t>vajalik</w:t>
      </w:r>
      <w:proofErr w:type="spellEnd"/>
      <w:r>
        <w:t xml:space="preserve"> ja </w:t>
      </w:r>
      <w:proofErr w:type="spellStart"/>
      <w:r>
        <w:t>tõhus</w:t>
      </w:r>
      <w:proofErr w:type="spellEnd"/>
      <w:r>
        <w:t xml:space="preserve"> </w:t>
      </w:r>
      <w:proofErr w:type="spellStart"/>
      <w:r>
        <w:t>ette</w:t>
      </w:r>
      <w:proofErr w:type="spellEnd"/>
      <w:r>
        <w:t xml:space="preserve"> </w:t>
      </w:r>
      <w:proofErr w:type="spellStart"/>
      <w:r>
        <w:t>nähtud</w:t>
      </w:r>
      <w:proofErr w:type="spellEnd"/>
      <w:r>
        <w:t xml:space="preserve"> </w:t>
      </w:r>
      <w:proofErr w:type="spellStart"/>
      <w:r>
        <w:t>eesmärkide</w:t>
      </w:r>
      <w:proofErr w:type="spellEnd"/>
      <w:r>
        <w:t xml:space="preserve"> ja </w:t>
      </w:r>
      <w:proofErr w:type="spellStart"/>
      <w:r>
        <w:t>tulemuste</w:t>
      </w:r>
      <w:proofErr w:type="spellEnd"/>
      <w:r>
        <w:t xml:space="preserve"> </w:t>
      </w:r>
      <w:proofErr w:type="spellStart"/>
      <w:r>
        <w:t>saavutamiseks</w:t>
      </w:r>
      <w:proofErr w:type="spellEnd"/>
      <w:r>
        <w:t xml:space="preserve"> </w:t>
      </w:r>
      <w:proofErr w:type="spellStart"/>
      <w:r>
        <w:t>ning</w:t>
      </w:r>
      <w:proofErr w:type="spellEnd"/>
      <w:r>
        <w:t xml:space="preserve"> see </w:t>
      </w:r>
      <w:proofErr w:type="spellStart"/>
      <w:r>
        <w:t>tekib</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käigus</w:t>
      </w:r>
      <w:proofErr w:type="spellEnd"/>
      <w:r>
        <w:t xml:space="preserve">. </w:t>
      </w:r>
      <w:proofErr w:type="spellStart"/>
      <w:r>
        <w:t>Tuvastatav</w:t>
      </w:r>
      <w:proofErr w:type="spellEnd"/>
      <w:r>
        <w:t xml:space="preserve"> </w:t>
      </w:r>
      <w:proofErr w:type="spellStart"/>
      <w:r>
        <w:t>peab</w:t>
      </w:r>
      <w:proofErr w:type="spellEnd"/>
      <w:r>
        <w:t xml:space="preserve"> </w:t>
      </w:r>
      <w:proofErr w:type="spellStart"/>
      <w:r>
        <w:t>olema</w:t>
      </w:r>
      <w:proofErr w:type="spellEnd"/>
      <w:r>
        <w:t xml:space="preserve"> </w:t>
      </w:r>
      <w:proofErr w:type="spellStart"/>
      <w:r>
        <w:t>kulu</w:t>
      </w:r>
      <w:proofErr w:type="spellEnd"/>
      <w:r>
        <w:t xml:space="preserve"> </w:t>
      </w:r>
      <w:proofErr w:type="spellStart"/>
      <w:r>
        <w:t>põhjuslik</w:t>
      </w:r>
      <w:proofErr w:type="spellEnd"/>
      <w:r>
        <w:t xml:space="preserve"> </w:t>
      </w:r>
      <w:proofErr w:type="spellStart"/>
      <w:r>
        <w:t>seos</w:t>
      </w:r>
      <w:proofErr w:type="spellEnd"/>
      <w:r>
        <w:t xml:space="preserve">, </w:t>
      </w:r>
      <w:proofErr w:type="spellStart"/>
      <w:r>
        <w:t>millest</w:t>
      </w:r>
      <w:proofErr w:type="spellEnd"/>
      <w:r>
        <w:t xml:space="preserve"> </w:t>
      </w:r>
      <w:proofErr w:type="spellStart"/>
      <w:r>
        <w:t>saab</w:t>
      </w:r>
      <w:proofErr w:type="spellEnd"/>
      <w:r>
        <w:t xml:space="preserve"> </w:t>
      </w:r>
      <w:proofErr w:type="spellStart"/>
      <w:r>
        <w:t>järeldada</w:t>
      </w:r>
      <w:proofErr w:type="spellEnd"/>
      <w:r>
        <w:t xml:space="preserve">, et </w:t>
      </w:r>
      <w:proofErr w:type="spellStart"/>
      <w:r>
        <w:t>antud</w:t>
      </w:r>
      <w:proofErr w:type="spellEnd"/>
      <w:r>
        <w:t xml:space="preserve"> </w:t>
      </w:r>
      <w:proofErr w:type="spellStart"/>
      <w:r>
        <w:t>kulu</w:t>
      </w:r>
      <w:proofErr w:type="spellEnd"/>
      <w:r>
        <w:t xml:space="preserve"> on </w:t>
      </w:r>
      <w:proofErr w:type="spellStart"/>
      <w:r>
        <w:t>tekkinud</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eesmärkide</w:t>
      </w:r>
      <w:proofErr w:type="spellEnd"/>
      <w:r>
        <w:t xml:space="preserve"> ja </w:t>
      </w:r>
      <w:proofErr w:type="spellStart"/>
      <w:r>
        <w:t>kavandatud</w:t>
      </w:r>
      <w:proofErr w:type="spellEnd"/>
      <w:r>
        <w:t xml:space="preserve"> </w:t>
      </w:r>
      <w:proofErr w:type="spellStart"/>
      <w:r>
        <w:t>tulemuse</w:t>
      </w:r>
      <w:proofErr w:type="spellEnd"/>
      <w:r>
        <w:t xml:space="preserve"> </w:t>
      </w:r>
      <w:proofErr w:type="spellStart"/>
      <w:r>
        <w:t>saavutamiseks</w:t>
      </w:r>
      <w:proofErr w:type="spellEnd"/>
      <w:r>
        <w:t xml:space="preserve"> </w:t>
      </w:r>
      <w:proofErr w:type="spellStart"/>
      <w:r>
        <w:t>tehtavate</w:t>
      </w:r>
      <w:proofErr w:type="spellEnd"/>
      <w:r>
        <w:t xml:space="preserve"> </w:t>
      </w:r>
      <w:proofErr w:type="spellStart"/>
      <w:r>
        <w:t>asjakohaste</w:t>
      </w:r>
      <w:proofErr w:type="spellEnd"/>
      <w:r>
        <w:t xml:space="preserve"> </w:t>
      </w:r>
      <w:proofErr w:type="spellStart"/>
      <w:r>
        <w:t>tegevuste</w:t>
      </w:r>
      <w:proofErr w:type="spellEnd"/>
      <w:r>
        <w:t xml:space="preserve"> </w:t>
      </w:r>
      <w:proofErr w:type="spellStart"/>
      <w:r>
        <w:t>käigus</w:t>
      </w:r>
      <w:proofErr w:type="spellEnd"/>
      <w:r>
        <w:t xml:space="preserve">. Kulu on </w:t>
      </w:r>
      <w:proofErr w:type="spellStart"/>
      <w:r>
        <w:rPr>
          <w:u w:val="single" w:color="000000"/>
        </w:rPr>
        <w:t>sobiv</w:t>
      </w:r>
      <w:proofErr w:type="spellEnd"/>
      <w:r>
        <w:t xml:space="preserve">, </w:t>
      </w:r>
      <w:proofErr w:type="spellStart"/>
      <w:r>
        <w:t>kui</w:t>
      </w:r>
      <w:proofErr w:type="spellEnd"/>
      <w:r>
        <w:t xml:space="preserve"> see </w:t>
      </w:r>
      <w:proofErr w:type="spellStart"/>
      <w:r>
        <w:t>soodustab</w:t>
      </w:r>
      <w:proofErr w:type="spellEnd"/>
      <w:r>
        <w:t xml:space="preserve"> </w:t>
      </w:r>
      <w:proofErr w:type="spellStart"/>
      <w:r>
        <w:t>projekti</w:t>
      </w:r>
      <w:proofErr w:type="spellEnd"/>
      <w:r>
        <w:t xml:space="preserve"> </w:t>
      </w:r>
      <w:proofErr w:type="spellStart"/>
      <w:r>
        <w:t>tulemuste</w:t>
      </w:r>
      <w:proofErr w:type="spellEnd"/>
      <w:r>
        <w:t xml:space="preserve"> </w:t>
      </w:r>
      <w:proofErr w:type="spellStart"/>
      <w:r>
        <w:t>saavutamist</w:t>
      </w:r>
      <w:proofErr w:type="spellEnd"/>
      <w:r>
        <w:t xml:space="preserve">. Kulu on </w:t>
      </w:r>
      <w:proofErr w:type="spellStart"/>
      <w:r>
        <w:rPr>
          <w:u w:val="single" w:color="000000"/>
        </w:rPr>
        <w:t>vajalik</w:t>
      </w:r>
      <w:proofErr w:type="spellEnd"/>
      <w:r>
        <w:t xml:space="preserve">, </w:t>
      </w:r>
      <w:proofErr w:type="spellStart"/>
      <w:r>
        <w:t>kui</w:t>
      </w:r>
      <w:proofErr w:type="spellEnd"/>
      <w:r>
        <w:t xml:space="preserve"> </w:t>
      </w:r>
      <w:proofErr w:type="spellStart"/>
      <w:r>
        <w:t>projekti</w:t>
      </w:r>
      <w:proofErr w:type="spellEnd"/>
      <w:r>
        <w:t xml:space="preserve"> </w:t>
      </w:r>
      <w:proofErr w:type="spellStart"/>
      <w:r>
        <w:t>tulemust</w:t>
      </w:r>
      <w:proofErr w:type="spellEnd"/>
      <w:r>
        <w:t xml:space="preserve"> </w:t>
      </w:r>
      <w:proofErr w:type="spellStart"/>
      <w:r>
        <w:t>ei</w:t>
      </w:r>
      <w:proofErr w:type="spellEnd"/>
      <w:r>
        <w:t xml:space="preserve"> ole </w:t>
      </w:r>
      <w:proofErr w:type="spellStart"/>
      <w:r>
        <w:t>võimalik</w:t>
      </w:r>
      <w:proofErr w:type="spellEnd"/>
      <w:r>
        <w:t xml:space="preserve"> </w:t>
      </w:r>
      <w:proofErr w:type="spellStart"/>
      <w:r>
        <w:t>saavutada</w:t>
      </w:r>
      <w:proofErr w:type="spellEnd"/>
      <w:r>
        <w:t xml:space="preserve"> </w:t>
      </w:r>
      <w:proofErr w:type="spellStart"/>
      <w:r>
        <w:t>muu</w:t>
      </w:r>
      <w:proofErr w:type="spellEnd"/>
      <w:r>
        <w:t xml:space="preserve"> </w:t>
      </w:r>
      <w:proofErr w:type="spellStart"/>
      <w:r>
        <w:t>kuluga</w:t>
      </w:r>
      <w:proofErr w:type="spellEnd"/>
      <w:r>
        <w:t xml:space="preserve">, mis on </w:t>
      </w:r>
      <w:proofErr w:type="spellStart"/>
      <w:r>
        <w:t>vähemalt</w:t>
      </w:r>
      <w:proofErr w:type="spellEnd"/>
      <w:r>
        <w:t xml:space="preserve"> </w:t>
      </w:r>
      <w:proofErr w:type="spellStart"/>
      <w:r>
        <w:t>sama</w:t>
      </w:r>
      <w:proofErr w:type="spellEnd"/>
      <w:r>
        <w:t xml:space="preserve"> </w:t>
      </w:r>
      <w:proofErr w:type="spellStart"/>
      <w:r>
        <w:t>efektiivne</w:t>
      </w:r>
      <w:proofErr w:type="spellEnd"/>
      <w:r>
        <w:t xml:space="preserve">. Kulu on </w:t>
      </w:r>
      <w:proofErr w:type="spellStart"/>
      <w:r>
        <w:rPr>
          <w:u w:val="single" w:color="000000"/>
        </w:rPr>
        <w:t>tõhus</w:t>
      </w:r>
      <w:proofErr w:type="spellEnd"/>
      <w:r>
        <w:t xml:space="preserve">, </w:t>
      </w:r>
      <w:proofErr w:type="spellStart"/>
      <w:r>
        <w:t>kui</w:t>
      </w:r>
      <w:proofErr w:type="spellEnd"/>
      <w:r>
        <w:t xml:space="preserve"> </w:t>
      </w:r>
      <w:proofErr w:type="spellStart"/>
      <w:r>
        <w:t>selle</w:t>
      </w:r>
      <w:proofErr w:type="spellEnd"/>
      <w:r>
        <w:t xml:space="preserve"> </w:t>
      </w:r>
      <w:proofErr w:type="spellStart"/>
      <w:r>
        <w:t>maksumus</w:t>
      </w:r>
      <w:proofErr w:type="spellEnd"/>
      <w:r>
        <w:t xml:space="preserve"> </w:t>
      </w:r>
      <w:proofErr w:type="spellStart"/>
      <w:r>
        <w:t>kajastab</w:t>
      </w:r>
      <w:proofErr w:type="spellEnd"/>
      <w:r>
        <w:t xml:space="preserve"> </w:t>
      </w:r>
      <w:proofErr w:type="spellStart"/>
      <w:r>
        <w:t>parimat</w:t>
      </w:r>
      <w:proofErr w:type="spellEnd"/>
      <w:r>
        <w:t xml:space="preserve"> </w:t>
      </w:r>
      <w:proofErr w:type="spellStart"/>
      <w:r>
        <w:t>võimalikku</w:t>
      </w:r>
      <w:proofErr w:type="spellEnd"/>
      <w:r>
        <w:t xml:space="preserve"> </w:t>
      </w:r>
      <w:proofErr w:type="spellStart"/>
      <w:r>
        <w:t>suhet</w:t>
      </w:r>
      <w:proofErr w:type="spellEnd"/>
      <w:r>
        <w:t xml:space="preserve"> </w:t>
      </w:r>
      <w:proofErr w:type="spellStart"/>
      <w:r>
        <w:t>kasutatud</w:t>
      </w:r>
      <w:proofErr w:type="spellEnd"/>
      <w:r>
        <w:t xml:space="preserve"> </w:t>
      </w:r>
      <w:proofErr w:type="spellStart"/>
      <w:r>
        <w:t>vahendite</w:t>
      </w:r>
      <w:proofErr w:type="spellEnd"/>
      <w:r>
        <w:t xml:space="preserve"> ja </w:t>
      </w:r>
      <w:proofErr w:type="spellStart"/>
      <w:r>
        <w:t>saavutatud</w:t>
      </w:r>
      <w:proofErr w:type="spellEnd"/>
      <w:r>
        <w:t xml:space="preserve"> </w:t>
      </w:r>
      <w:proofErr w:type="spellStart"/>
      <w:r>
        <w:t>tulemuste</w:t>
      </w:r>
      <w:proofErr w:type="spellEnd"/>
      <w:r>
        <w:t xml:space="preserve"> </w:t>
      </w:r>
      <w:proofErr w:type="spellStart"/>
      <w:r>
        <w:t>vahel</w:t>
      </w:r>
      <w:proofErr w:type="spellEnd"/>
      <w:r>
        <w:t xml:space="preserve">. </w:t>
      </w:r>
    </w:p>
    <w:p w14:paraId="3C11E7DA" w14:textId="77777777" w:rsidR="00265846" w:rsidRDefault="00F0027B">
      <w:pPr>
        <w:spacing w:after="0" w:line="259" w:lineRule="auto"/>
        <w:ind w:left="0" w:right="0" w:firstLine="0"/>
        <w:jc w:val="left"/>
      </w:pPr>
      <w:r>
        <w:t xml:space="preserve"> </w:t>
      </w:r>
    </w:p>
    <w:p w14:paraId="15F86818" w14:textId="77777777" w:rsidR="00265846" w:rsidRDefault="00F0027B">
      <w:pPr>
        <w:ind w:left="-5" w:right="15"/>
      </w:pPr>
      <w:proofErr w:type="spellStart"/>
      <w:r>
        <w:rPr>
          <w:u w:val="single" w:color="000000"/>
        </w:rPr>
        <w:t>Kulude</w:t>
      </w:r>
      <w:proofErr w:type="spellEnd"/>
      <w:r>
        <w:rPr>
          <w:u w:val="single" w:color="000000"/>
        </w:rPr>
        <w:t xml:space="preserve"> </w:t>
      </w:r>
      <w:proofErr w:type="spellStart"/>
      <w:r>
        <w:rPr>
          <w:u w:val="single" w:color="000000"/>
        </w:rPr>
        <w:t>tekkimine</w:t>
      </w:r>
      <w:proofErr w:type="spellEnd"/>
      <w:r>
        <w:t xml:space="preserve"> </w:t>
      </w:r>
      <w:proofErr w:type="spellStart"/>
      <w:r>
        <w:t>peab</w:t>
      </w:r>
      <w:proofErr w:type="spellEnd"/>
      <w:r>
        <w:t xml:space="preserve"> </w:t>
      </w:r>
      <w:proofErr w:type="spellStart"/>
      <w:r>
        <w:t>jääma</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abikõlblikkuse</w:t>
      </w:r>
      <w:proofErr w:type="spellEnd"/>
      <w:r>
        <w:t xml:space="preserve"> </w:t>
      </w:r>
      <w:proofErr w:type="spellStart"/>
      <w:r>
        <w:t>perioodi</w:t>
      </w:r>
      <w:proofErr w:type="spellEnd"/>
      <w:r>
        <w:t>, mis on TAT-</w:t>
      </w:r>
      <w:proofErr w:type="spellStart"/>
      <w:r>
        <w:t>i</w:t>
      </w:r>
      <w:proofErr w:type="spellEnd"/>
      <w:r>
        <w:t xml:space="preserve"> </w:t>
      </w:r>
      <w:proofErr w:type="spellStart"/>
      <w:r>
        <w:t>iga</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kohta</w:t>
      </w:r>
      <w:proofErr w:type="spellEnd"/>
      <w:r>
        <w:t xml:space="preserve"> </w:t>
      </w:r>
      <w:proofErr w:type="spellStart"/>
      <w:r>
        <w:t>eraldi</w:t>
      </w:r>
      <w:proofErr w:type="spellEnd"/>
      <w:r>
        <w:t xml:space="preserve"> </w:t>
      </w:r>
      <w:proofErr w:type="spellStart"/>
      <w:r>
        <w:t>sätestatud</w:t>
      </w:r>
      <w:proofErr w:type="spellEnd"/>
      <w:r>
        <w:t xml:space="preserve">.  </w:t>
      </w:r>
    </w:p>
    <w:p w14:paraId="75BE28A6" w14:textId="77777777" w:rsidR="00265846" w:rsidRDefault="00F0027B">
      <w:pPr>
        <w:spacing w:after="0" w:line="259" w:lineRule="auto"/>
        <w:ind w:left="0" w:right="0" w:firstLine="0"/>
        <w:jc w:val="left"/>
      </w:pPr>
      <w:r>
        <w:t xml:space="preserve"> </w:t>
      </w:r>
    </w:p>
    <w:p w14:paraId="1B2A5088" w14:textId="77777777" w:rsidR="00265846" w:rsidRDefault="00F0027B">
      <w:pPr>
        <w:ind w:left="-5" w:right="15"/>
      </w:pPr>
      <w:proofErr w:type="spellStart"/>
      <w:r>
        <w:rPr>
          <w:u w:val="single" w:color="000000"/>
        </w:rPr>
        <w:t>Kulude</w:t>
      </w:r>
      <w:proofErr w:type="spellEnd"/>
      <w:r>
        <w:rPr>
          <w:u w:val="single" w:color="000000"/>
        </w:rPr>
        <w:t xml:space="preserve"> </w:t>
      </w:r>
      <w:proofErr w:type="spellStart"/>
      <w:r>
        <w:rPr>
          <w:u w:val="single" w:color="000000"/>
        </w:rPr>
        <w:t>tasumise</w:t>
      </w:r>
      <w:proofErr w:type="spellEnd"/>
      <w:r>
        <w:rPr>
          <w:u w:val="single" w:color="000000"/>
        </w:rPr>
        <w:t xml:space="preserve"> </w:t>
      </w:r>
      <w:proofErr w:type="spellStart"/>
      <w:r>
        <w:rPr>
          <w:u w:val="single" w:color="000000"/>
        </w:rPr>
        <w:t>aeg</w:t>
      </w:r>
      <w:proofErr w:type="spellEnd"/>
      <w:r>
        <w:t xml:space="preserve"> </w:t>
      </w:r>
      <w:proofErr w:type="spellStart"/>
      <w:r>
        <w:t>ei</w:t>
      </w:r>
      <w:proofErr w:type="spellEnd"/>
      <w:r>
        <w:t xml:space="preserve"> pea </w:t>
      </w:r>
      <w:proofErr w:type="spellStart"/>
      <w:r>
        <w:t>jääma</w:t>
      </w:r>
      <w:proofErr w:type="spellEnd"/>
      <w:r>
        <w:t xml:space="preserve"> </w:t>
      </w:r>
      <w:proofErr w:type="spellStart"/>
      <w:r>
        <w:t>toetatava</w:t>
      </w:r>
      <w:proofErr w:type="spellEnd"/>
      <w:r>
        <w:t xml:space="preserve"> </w:t>
      </w:r>
      <w:proofErr w:type="spellStart"/>
      <w:r>
        <w:t>tegevuse</w:t>
      </w:r>
      <w:proofErr w:type="spellEnd"/>
      <w:r>
        <w:t xml:space="preserve"> </w:t>
      </w:r>
      <w:proofErr w:type="spellStart"/>
      <w:r>
        <w:t>abikõlblikkuse</w:t>
      </w:r>
      <w:proofErr w:type="spellEnd"/>
      <w:r>
        <w:t xml:space="preserve"> </w:t>
      </w:r>
      <w:proofErr w:type="spellStart"/>
      <w:r>
        <w:t>perioodi</w:t>
      </w:r>
      <w:proofErr w:type="spellEnd"/>
      <w:r>
        <w:t xml:space="preserve"> – </w:t>
      </w:r>
      <w:proofErr w:type="spellStart"/>
      <w:r>
        <w:t>maksmine</w:t>
      </w:r>
      <w:proofErr w:type="spellEnd"/>
      <w:r>
        <w:t xml:space="preserve"> </w:t>
      </w:r>
      <w:proofErr w:type="spellStart"/>
      <w:r>
        <w:t>võib</w:t>
      </w:r>
      <w:proofErr w:type="spellEnd"/>
      <w:r>
        <w:t xml:space="preserve"> </w:t>
      </w:r>
      <w:proofErr w:type="spellStart"/>
      <w:r>
        <w:t>jääda</w:t>
      </w:r>
      <w:proofErr w:type="spellEnd"/>
      <w:r>
        <w:t xml:space="preserve"> </w:t>
      </w:r>
      <w:proofErr w:type="spellStart"/>
      <w:r>
        <w:t>hilisemaks</w:t>
      </w:r>
      <w:proofErr w:type="spellEnd"/>
      <w:r>
        <w:t xml:space="preserve">, </w:t>
      </w:r>
      <w:proofErr w:type="spellStart"/>
      <w:r>
        <w:t>kui</w:t>
      </w:r>
      <w:proofErr w:type="spellEnd"/>
      <w:r>
        <w:t xml:space="preserve"> </w:t>
      </w:r>
      <w:proofErr w:type="spellStart"/>
      <w:r>
        <w:t>tegevuse</w:t>
      </w:r>
      <w:proofErr w:type="spellEnd"/>
      <w:r>
        <w:t xml:space="preserve"> </w:t>
      </w:r>
      <w:proofErr w:type="spellStart"/>
      <w:r>
        <w:t>kestuse</w:t>
      </w:r>
      <w:proofErr w:type="spellEnd"/>
      <w:r>
        <w:t xml:space="preserve"> </w:t>
      </w:r>
      <w:proofErr w:type="spellStart"/>
      <w:r>
        <w:t>lõpp</w:t>
      </w:r>
      <w:proofErr w:type="spellEnd"/>
      <w:r>
        <w:t xml:space="preserve">, </w:t>
      </w:r>
      <w:proofErr w:type="spellStart"/>
      <w:r>
        <w:t>kuid</w:t>
      </w:r>
      <w:proofErr w:type="spellEnd"/>
      <w:r>
        <w:t xml:space="preserve"> </w:t>
      </w:r>
      <w:proofErr w:type="spellStart"/>
      <w:r>
        <w:t>peab</w:t>
      </w:r>
      <w:proofErr w:type="spellEnd"/>
      <w:r>
        <w:t xml:space="preserve"> </w:t>
      </w:r>
      <w:proofErr w:type="spellStart"/>
      <w:r>
        <w:t>jääma</w:t>
      </w:r>
      <w:proofErr w:type="spellEnd"/>
      <w:r>
        <w:t xml:space="preserve"> </w:t>
      </w:r>
      <w:proofErr w:type="spellStart"/>
      <w:r>
        <w:t>rakenduskava</w:t>
      </w:r>
      <w:proofErr w:type="spellEnd"/>
      <w:r>
        <w:t xml:space="preserve"> </w:t>
      </w:r>
      <w:proofErr w:type="spellStart"/>
      <w:r>
        <w:t>abikõlblikkuse</w:t>
      </w:r>
      <w:proofErr w:type="spellEnd"/>
      <w:r>
        <w:t xml:space="preserve"> </w:t>
      </w:r>
      <w:proofErr w:type="spellStart"/>
      <w:r>
        <w:t>perioodi</w:t>
      </w:r>
      <w:proofErr w:type="spellEnd"/>
      <w:r>
        <w:t xml:space="preserve">, </w:t>
      </w:r>
      <w:proofErr w:type="spellStart"/>
      <w:r>
        <w:t>st</w:t>
      </w:r>
      <w:proofErr w:type="spellEnd"/>
      <w:r>
        <w:t xml:space="preserve"> </w:t>
      </w:r>
      <w:proofErr w:type="spellStart"/>
      <w:r>
        <w:t>kulud</w:t>
      </w:r>
      <w:proofErr w:type="spellEnd"/>
      <w:r>
        <w:t xml:space="preserve"> </w:t>
      </w:r>
      <w:proofErr w:type="spellStart"/>
      <w:r>
        <w:t>peavad</w:t>
      </w:r>
      <w:proofErr w:type="spellEnd"/>
      <w:r>
        <w:t xml:space="preserve"> </w:t>
      </w:r>
      <w:proofErr w:type="spellStart"/>
      <w:r>
        <w:t>olema</w:t>
      </w:r>
      <w:proofErr w:type="spellEnd"/>
      <w:r>
        <w:t xml:space="preserve"> </w:t>
      </w:r>
      <w:proofErr w:type="spellStart"/>
      <w:r>
        <w:t>tasutud</w:t>
      </w:r>
      <w:proofErr w:type="spellEnd"/>
      <w:r>
        <w:t xml:space="preserve"> </w:t>
      </w:r>
      <w:proofErr w:type="spellStart"/>
      <w:r>
        <w:t>hiljemalt</w:t>
      </w:r>
      <w:proofErr w:type="spellEnd"/>
      <w:r>
        <w:t xml:space="preserve"> 31. </w:t>
      </w:r>
      <w:proofErr w:type="spellStart"/>
      <w:r>
        <w:t>detsembril</w:t>
      </w:r>
      <w:proofErr w:type="spellEnd"/>
      <w:r>
        <w:t xml:space="preserve"> 2029. </w:t>
      </w:r>
      <w:proofErr w:type="spellStart"/>
      <w:r>
        <w:t>Sealjuures</w:t>
      </w:r>
      <w:proofErr w:type="spellEnd"/>
      <w:r>
        <w:t xml:space="preserve"> </w:t>
      </w:r>
      <w:proofErr w:type="spellStart"/>
      <w:r>
        <w:t>tuleb</w:t>
      </w:r>
      <w:proofErr w:type="spellEnd"/>
      <w:r>
        <w:t xml:space="preserve"> </w:t>
      </w:r>
      <w:proofErr w:type="spellStart"/>
      <w:r>
        <w:t>arvestada</w:t>
      </w:r>
      <w:proofErr w:type="spellEnd"/>
      <w:r>
        <w:t xml:space="preserve">, et </w:t>
      </w:r>
      <w:proofErr w:type="spellStart"/>
      <w:r>
        <w:t>maksmine</w:t>
      </w:r>
      <w:proofErr w:type="spellEnd"/>
      <w:r>
        <w:t xml:space="preserve"> </w:t>
      </w:r>
      <w:proofErr w:type="spellStart"/>
      <w:r>
        <w:t>peab</w:t>
      </w:r>
      <w:proofErr w:type="spellEnd"/>
      <w:r>
        <w:t xml:space="preserve"> </w:t>
      </w:r>
      <w:proofErr w:type="spellStart"/>
      <w:r>
        <w:t>toimuma</w:t>
      </w:r>
      <w:proofErr w:type="spellEnd"/>
      <w:r>
        <w:t xml:space="preserve"> </w:t>
      </w:r>
      <w:proofErr w:type="spellStart"/>
      <w:r>
        <w:t>enne</w:t>
      </w:r>
      <w:proofErr w:type="spellEnd"/>
      <w:r>
        <w:t xml:space="preserve"> </w:t>
      </w:r>
      <w:proofErr w:type="spellStart"/>
      <w:r>
        <w:t>viimase</w:t>
      </w:r>
      <w:proofErr w:type="spellEnd"/>
      <w:r>
        <w:t xml:space="preserve"> </w:t>
      </w:r>
      <w:proofErr w:type="spellStart"/>
      <w:r>
        <w:t>makse</w:t>
      </w:r>
      <w:proofErr w:type="spellEnd"/>
      <w:r>
        <w:t xml:space="preserve"> </w:t>
      </w:r>
      <w:proofErr w:type="spellStart"/>
      <w:r>
        <w:t>saamise</w:t>
      </w:r>
      <w:proofErr w:type="spellEnd"/>
      <w:r>
        <w:t xml:space="preserve"> </w:t>
      </w:r>
      <w:proofErr w:type="spellStart"/>
      <w:r>
        <w:t>taotluse</w:t>
      </w:r>
      <w:proofErr w:type="spellEnd"/>
      <w:r>
        <w:t xml:space="preserve"> </w:t>
      </w:r>
      <w:proofErr w:type="spellStart"/>
      <w:r>
        <w:t>esitamist</w:t>
      </w:r>
      <w:proofErr w:type="spellEnd"/>
      <w:r>
        <w:t xml:space="preserve">, mis </w:t>
      </w:r>
      <w:proofErr w:type="spellStart"/>
      <w:r>
        <w:t>vastavalt</w:t>
      </w:r>
      <w:proofErr w:type="spellEnd"/>
      <w:r>
        <w:t xml:space="preserve"> TAT-</w:t>
      </w:r>
      <w:proofErr w:type="spellStart"/>
      <w:r>
        <w:t>i</w:t>
      </w:r>
      <w:proofErr w:type="spellEnd"/>
      <w:r>
        <w:t xml:space="preserve"> </w:t>
      </w:r>
      <w:proofErr w:type="spellStart"/>
      <w:r>
        <w:t>punktile</w:t>
      </w:r>
      <w:proofErr w:type="spellEnd"/>
      <w:r>
        <w:t xml:space="preserve"> 7.13 </w:t>
      </w:r>
      <w:proofErr w:type="spellStart"/>
      <w:r>
        <w:t>tuleb</w:t>
      </w:r>
      <w:proofErr w:type="spellEnd"/>
      <w:r>
        <w:t xml:space="preserve"> </w:t>
      </w:r>
      <w:proofErr w:type="spellStart"/>
      <w:r>
        <w:t>esitada</w:t>
      </w:r>
      <w:proofErr w:type="spellEnd"/>
      <w:r>
        <w:t xml:space="preserve"> </w:t>
      </w:r>
      <w:proofErr w:type="spellStart"/>
      <w:r>
        <w:t>hiljemalt</w:t>
      </w:r>
      <w:proofErr w:type="spellEnd"/>
      <w:r>
        <w:t xml:space="preserve"> </w:t>
      </w:r>
      <w:proofErr w:type="spellStart"/>
      <w:r>
        <w:t>koos</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lõpparuandega</w:t>
      </w:r>
      <w:proofErr w:type="spellEnd"/>
      <w:r>
        <w:t xml:space="preserve">.  </w:t>
      </w:r>
    </w:p>
    <w:p w14:paraId="41603E5C" w14:textId="77777777" w:rsidR="00265846" w:rsidRDefault="00F0027B">
      <w:pPr>
        <w:spacing w:after="0" w:line="259" w:lineRule="auto"/>
        <w:ind w:left="0" w:right="0" w:firstLine="0"/>
        <w:jc w:val="left"/>
      </w:pPr>
      <w:r>
        <w:t xml:space="preserve"> </w:t>
      </w:r>
    </w:p>
    <w:p w14:paraId="244517CE" w14:textId="77777777" w:rsidR="00265846" w:rsidRDefault="00F0027B">
      <w:pPr>
        <w:ind w:left="-5" w:right="15"/>
      </w:pPr>
      <w:proofErr w:type="spellStart"/>
      <w:r>
        <w:rPr>
          <w:b/>
        </w:rPr>
        <w:t>Punkt</w:t>
      </w:r>
      <w:proofErr w:type="spellEnd"/>
      <w:r>
        <w:rPr>
          <w:b/>
        </w:rPr>
        <w:t xml:space="preserve"> 6.2. </w:t>
      </w:r>
      <w:proofErr w:type="spellStart"/>
      <w:r>
        <w:t>sätestab</w:t>
      </w:r>
      <w:proofErr w:type="spellEnd"/>
      <w:r>
        <w:t xml:space="preserve">, et </w:t>
      </w:r>
      <w:proofErr w:type="spellStart"/>
      <w:r>
        <w:t>kulude</w:t>
      </w:r>
      <w:proofErr w:type="spellEnd"/>
      <w:r>
        <w:t xml:space="preserve"> </w:t>
      </w:r>
      <w:proofErr w:type="spellStart"/>
      <w:r>
        <w:t>abikõlblikkuse</w:t>
      </w:r>
      <w:proofErr w:type="spellEnd"/>
      <w:r>
        <w:t xml:space="preserve"> </w:t>
      </w:r>
      <w:proofErr w:type="spellStart"/>
      <w:r>
        <w:t>määratlemisel</w:t>
      </w:r>
      <w:proofErr w:type="spellEnd"/>
      <w:r>
        <w:t xml:space="preserve"> </w:t>
      </w:r>
      <w:proofErr w:type="spellStart"/>
      <w:r>
        <w:t>tuleb</w:t>
      </w:r>
      <w:proofErr w:type="spellEnd"/>
      <w:r>
        <w:t xml:space="preserve"> </w:t>
      </w:r>
      <w:proofErr w:type="spellStart"/>
      <w:r>
        <w:t>lähtuda</w:t>
      </w:r>
      <w:proofErr w:type="spellEnd"/>
      <w:r>
        <w:t xml:space="preserve"> </w:t>
      </w:r>
      <w:proofErr w:type="spellStart"/>
      <w:r>
        <w:t>ühendmääruses</w:t>
      </w:r>
      <w:proofErr w:type="spellEnd"/>
      <w:r>
        <w:rPr>
          <w:vertAlign w:val="superscript"/>
        </w:rPr>
        <w:footnoteReference w:id="15"/>
      </w:r>
      <w:r>
        <w:t xml:space="preserve"> </w:t>
      </w:r>
      <w:proofErr w:type="spellStart"/>
      <w:r>
        <w:t>ning</w:t>
      </w:r>
      <w:proofErr w:type="spellEnd"/>
      <w:r>
        <w:t xml:space="preserve"> TAT-is </w:t>
      </w:r>
      <w:proofErr w:type="spellStart"/>
      <w:r>
        <w:t>sätestatud</w:t>
      </w:r>
      <w:proofErr w:type="spellEnd"/>
      <w:r>
        <w:t xml:space="preserve"> </w:t>
      </w:r>
      <w:proofErr w:type="spellStart"/>
      <w:r>
        <w:t>tingimustest</w:t>
      </w:r>
      <w:proofErr w:type="spellEnd"/>
      <w:r>
        <w:t xml:space="preserve">. </w:t>
      </w:r>
    </w:p>
    <w:p w14:paraId="09AEFF26" w14:textId="77777777" w:rsidR="00265846" w:rsidRDefault="00F0027B">
      <w:pPr>
        <w:spacing w:after="0" w:line="259" w:lineRule="auto"/>
        <w:ind w:left="0" w:right="0" w:firstLine="0"/>
        <w:jc w:val="left"/>
      </w:pPr>
      <w:r>
        <w:t xml:space="preserve"> </w:t>
      </w:r>
    </w:p>
    <w:p w14:paraId="197F08F5" w14:textId="77777777" w:rsidR="00265846" w:rsidRDefault="00F0027B">
      <w:pPr>
        <w:ind w:left="-5" w:right="15"/>
      </w:pPr>
      <w:proofErr w:type="spellStart"/>
      <w:r>
        <w:rPr>
          <w:b/>
        </w:rPr>
        <w:t>Punkt</w:t>
      </w:r>
      <w:proofErr w:type="spellEnd"/>
      <w:r>
        <w:rPr>
          <w:b/>
        </w:rPr>
        <w:t xml:space="preserve"> 6.3.</w:t>
      </w:r>
      <w:r>
        <w:t xml:space="preserve"> </w:t>
      </w:r>
      <w:proofErr w:type="spellStart"/>
      <w:r>
        <w:t>sätestab</w:t>
      </w:r>
      <w:proofErr w:type="spellEnd"/>
      <w:r>
        <w:t xml:space="preserve">, et </w:t>
      </w:r>
      <w:proofErr w:type="spellStart"/>
      <w:r>
        <w:t>elluviija</w:t>
      </w:r>
      <w:proofErr w:type="spellEnd"/>
      <w:r>
        <w:t xml:space="preserve"> ja </w:t>
      </w:r>
      <w:proofErr w:type="spellStart"/>
      <w:r>
        <w:t>partnerite</w:t>
      </w:r>
      <w:proofErr w:type="spellEnd"/>
      <w:r>
        <w:t xml:space="preserve"> </w:t>
      </w:r>
      <w:proofErr w:type="spellStart"/>
      <w:r>
        <w:t>kulud</w:t>
      </w:r>
      <w:proofErr w:type="spellEnd"/>
      <w:r>
        <w:t xml:space="preserve"> </w:t>
      </w:r>
      <w:proofErr w:type="spellStart"/>
      <w:r>
        <w:t>jagunevad</w:t>
      </w:r>
      <w:proofErr w:type="spellEnd"/>
      <w:r>
        <w:t xml:space="preserve"> </w:t>
      </w:r>
      <w:proofErr w:type="spellStart"/>
      <w:r>
        <w:t>otsesteks</w:t>
      </w:r>
      <w:proofErr w:type="spellEnd"/>
      <w:r>
        <w:t xml:space="preserve"> ja </w:t>
      </w:r>
      <w:proofErr w:type="spellStart"/>
      <w:r>
        <w:t>kaudseteks</w:t>
      </w:r>
      <w:proofErr w:type="spellEnd"/>
      <w:r>
        <w:t xml:space="preserve"> </w:t>
      </w:r>
      <w:proofErr w:type="spellStart"/>
      <w:r>
        <w:t>kuludeks</w:t>
      </w:r>
      <w:proofErr w:type="spellEnd"/>
      <w:r>
        <w:t xml:space="preserve"> </w:t>
      </w:r>
      <w:proofErr w:type="spellStart"/>
      <w:r>
        <w:t>ning</w:t>
      </w:r>
      <w:proofErr w:type="spellEnd"/>
      <w:r>
        <w:t xml:space="preserve"> </w:t>
      </w:r>
      <w:proofErr w:type="spellStart"/>
      <w:r>
        <w:t>täpsustatakse</w:t>
      </w:r>
      <w:proofErr w:type="spellEnd"/>
      <w:r>
        <w:t xml:space="preserve">, </w:t>
      </w:r>
      <w:proofErr w:type="spellStart"/>
      <w:r>
        <w:t>milliseid</w:t>
      </w:r>
      <w:proofErr w:type="spellEnd"/>
      <w:r>
        <w:t xml:space="preserve"> </w:t>
      </w:r>
      <w:proofErr w:type="spellStart"/>
      <w:r>
        <w:t>kulusid</w:t>
      </w:r>
      <w:proofErr w:type="spellEnd"/>
      <w:r>
        <w:t xml:space="preserve"> </w:t>
      </w:r>
      <w:proofErr w:type="spellStart"/>
      <w:r>
        <w:t>kummagi</w:t>
      </w:r>
      <w:proofErr w:type="spellEnd"/>
      <w:r>
        <w:t xml:space="preserve"> </w:t>
      </w:r>
      <w:proofErr w:type="spellStart"/>
      <w:r>
        <w:t>liigi</w:t>
      </w:r>
      <w:proofErr w:type="spellEnd"/>
      <w:r>
        <w:t xml:space="preserve"> </w:t>
      </w:r>
      <w:proofErr w:type="spellStart"/>
      <w:r>
        <w:t>alla</w:t>
      </w:r>
      <w:proofErr w:type="spellEnd"/>
      <w:r>
        <w:t xml:space="preserve"> </w:t>
      </w:r>
      <w:proofErr w:type="spellStart"/>
      <w:r>
        <w:t>arvatakse</w:t>
      </w:r>
      <w:proofErr w:type="spellEnd"/>
      <w:r>
        <w:t xml:space="preserve">. </w:t>
      </w:r>
    </w:p>
    <w:p w14:paraId="398762AA" w14:textId="77777777" w:rsidR="00265846" w:rsidRDefault="00F0027B">
      <w:pPr>
        <w:spacing w:after="0" w:line="259" w:lineRule="auto"/>
        <w:ind w:left="0" w:right="0" w:firstLine="0"/>
        <w:jc w:val="left"/>
      </w:pPr>
      <w:r>
        <w:t xml:space="preserve"> </w:t>
      </w:r>
    </w:p>
    <w:p w14:paraId="19E0EE6C" w14:textId="77777777" w:rsidR="00265846" w:rsidRDefault="00F0027B">
      <w:pPr>
        <w:ind w:left="-5" w:right="15"/>
      </w:pPr>
      <w:proofErr w:type="spellStart"/>
      <w:r>
        <w:rPr>
          <w:b/>
        </w:rPr>
        <w:t>Punkt</w:t>
      </w:r>
      <w:proofErr w:type="spellEnd"/>
      <w:r>
        <w:rPr>
          <w:b/>
        </w:rPr>
        <w:t xml:space="preserve"> 6.3.1 </w:t>
      </w:r>
      <w:proofErr w:type="spellStart"/>
      <w:r>
        <w:t>sätestab</w:t>
      </w:r>
      <w:proofErr w:type="spellEnd"/>
      <w:r>
        <w:t xml:space="preserve">, et </w:t>
      </w:r>
      <w:proofErr w:type="spellStart"/>
      <w:r>
        <w:rPr>
          <w:u w:val="single" w:color="000000"/>
        </w:rPr>
        <w:t>kaudsed</w:t>
      </w:r>
      <w:proofErr w:type="spellEnd"/>
      <w:r>
        <w:rPr>
          <w:u w:val="single" w:color="000000"/>
        </w:rPr>
        <w:t xml:space="preserve"> </w:t>
      </w:r>
      <w:proofErr w:type="spellStart"/>
      <w:r>
        <w:rPr>
          <w:u w:val="single" w:color="000000"/>
        </w:rPr>
        <w:t>kulud</w:t>
      </w:r>
      <w:proofErr w:type="spellEnd"/>
      <w:r>
        <w:t xml:space="preserve"> on </w:t>
      </w:r>
      <w:proofErr w:type="spellStart"/>
      <w:r>
        <w:t>ühendmääruse</w:t>
      </w:r>
      <w:proofErr w:type="spellEnd"/>
      <w:r>
        <w:t xml:space="preserve"> § 21 </w:t>
      </w:r>
      <w:proofErr w:type="spellStart"/>
      <w:r>
        <w:t>lõikes</w:t>
      </w:r>
      <w:proofErr w:type="spellEnd"/>
      <w:r>
        <w:t xml:space="preserve"> 5 </w:t>
      </w:r>
      <w:proofErr w:type="spellStart"/>
      <w:r>
        <w:t>nimetatud</w:t>
      </w:r>
      <w:proofErr w:type="spellEnd"/>
      <w:r>
        <w:t xml:space="preserve"> </w:t>
      </w:r>
      <w:proofErr w:type="spellStart"/>
      <w:r>
        <w:t>üldkulud</w:t>
      </w:r>
      <w:proofErr w:type="spellEnd"/>
      <w:r>
        <w:t xml:space="preserve"> ja </w:t>
      </w:r>
      <w:proofErr w:type="spellStart"/>
      <w:r>
        <w:t>ühendmääruse</w:t>
      </w:r>
      <w:proofErr w:type="spellEnd"/>
      <w:r>
        <w:t xml:space="preserve"> § 21 </w:t>
      </w:r>
      <w:proofErr w:type="spellStart"/>
      <w:r>
        <w:t>lõikes</w:t>
      </w:r>
      <w:proofErr w:type="spellEnd"/>
      <w:r>
        <w:t xml:space="preserve"> 6 </w:t>
      </w:r>
      <w:proofErr w:type="spellStart"/>
      <w:r>
        <w:t>nimetatud</w:t>
      </w:r>
      <w:proofErr w:type="spellEnd"/>
      <w:r>
        <w:t xml:space="preserve"> </w:t>
      </w:r>
      <w:proofErr w:type="spellStart"/>
      <w:r>
        <w:t>administreerivate</w:t>
      </w:r>
      <w:proofErr w:type="spellEnd"/>
      <w:r>
        <w:t xml:space="preserve"> </w:t>
      </w:r>
      <w:proofErr w:type="spellStart"/>
      <w:r>
        <w:t>tegevustega</w:t>
      </w:r>
      <w:proofErr w:type="spellEnd"/>
      <w:r>
        <w:t xml:space="preserve"> </w:t>
      </w:r>
      <w:proofErr w:type="spellStart"/>
      <w:r>
        <w:t>seotud</w:t>
      </w:r>
      <w:proofErr w:type="spellEnd"/>
      <w:r>
        <w:t xml:space="preserve"> § 16 </w:t>
      </w:r>
      <w:proofErr w:type="spellStart"/>
      <w:r>
        <w:t>lõikes</w:t>
      </w:r>
      <w:proofErr w:type="spellEnd"/>
      <w:r>
        <w:t xml:space="preserve"> 1 </w:t>
      </w:r>
      <w:proofErr w:type="spellStart"/>
      <w:r>
        <w:t>nimetatud</w:t>
      </w:r>
      <w:proofErr w:type="spellEnd"/>
      <w:r>
        <w:t xml:space="preserve"> </w:t>
      </w:r>
      <w:proofErr w:type="spellStart"/>
      <w:r>
        <w:t>personalikulud</w:t>
      </w:r>
      <w:proofErr w:type="spellEnd"/>
      <w:r>
        <w:t xml:space="preserve">. </w:t>
      </w:r>
      <w:proofErr w:type="spellStart"/>
      <w:r>
        <w:t>Kaudsed</w:t>
      </w:r>
      <w:proofErr w:type="spellEnd"/>
      <w:r>
        <w:t xml:space="preserve"> </w:t>
      </w:r>
      <w:proofErr w:type="spellStart"/>
      <w:r>
        <w:t>kulud</w:t>
      </w:r>
      <w:proofErr w:type="spellEnd"/>
      <w:r>
        <w:t xml:space="preserve"> on </w:t>
      </w:r>
      <w:proofErr w:type="spellStart"/>
      <w:r>
        <w:t>kulud</w:t>
      </w:r>
      <w:proofErr w:type="spellEnd"/>
      <w:r>
        <w:t xml:space="preserve">, mis </w:t>
      </w:r>
      <w:proofErr w:type="spellStart"/>
      <w:r>
        <w:t>ei</w:t>
      </w:r>
      <w:proofErr w:type="spellEnd"/>
      <w:r>
        <w:t xml:space="preserve"> ole </w:t>
      </w:r>
      <w:proofErr w:type="spellStart"/>
      <w:r>
        <w:t>otseselt</w:t>
      </w:r>
      <w:proofErr w:type="spellEnd"/>
      <w:r>
        <w:t xml:space="preserve"> </w:t>
      </w:r>
      <w:proofErr w:type="spellStart"/>
      <w:r>
        <w:t>seotud</w:t>
      </w:r>
      <w:proofErr w:type="spellEnd"/>
      <w:r>
        <w:t xml:space="preserve"> </w:t>
      </w:r>
      <w:proofErr w:type="spellStart"/>
      <w:r>
        <w:t>projekti</w:t>
      </w:r>
      <w:proofErr w:type="spellEnd"/>
      <w:r>
        <w:t xml:space="preserve"> </w:t>
      </w:r>
      <w:proofErr w:type="spellStart"/>
      <w:r>
        <w:t>sisutegevuse</w:t>
      </w:r>
      <w:proofErr w:type="spellEnd"/>
      <w:r>
        <w:t xml:space="preserve"> </w:t>
      </w:r>
      <w:proofErr w:type="spellStart"/>
      <w:r>
        <w:t>ehk</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rakendamisega</w:t>
      </w:r>
      <w:proofErr w:type="spellEnd"/>
      <w:r>
        <w:t xml:space="preserve">, </w:t>
      </w:r>
      <w:proofErr w:type="spellStart"/>
      <w:r>
        <w:t>vaid</w:t>
      </w:r>
      <w:proofErr w:type="spellEnd"/>
      <w:r>
        <w:t xml:space="preserve"> </w:t>
      </w:r>
      <w:proofErr w:type="spellStart"/>
      <w:r>
        <w:t>abistavad</w:t>
      </w:r>
      <w:proofErr w:type="spellEnd"/>
      <w:r>
        <w:t xml:space="preserve"> </w:t>
      </w:r>
      <w:proofErr w:type="spellStart"/>
      <w:r>
        <w:t>sisutegevuse</w:t>
      </w:r>
      <w:proofErr w:type="spellEnd"/>
      <w:r>
        <w:t xml:space="preserve"> </w:t>
      </w:r>
      <w:proofErr w:type="spellStart"/>
      <w:r>
        <w:t>tegemist</w:t>
      </w:r>
      <w:proofErr w:type="spellEnd"/>
      <w:r>
        <w:t xml:space="preserve">. </w:t>
      </w:r>
      <w:proofErr w:type="spellStart"/>
      <w:r>
        <w:t>Seega</w:t>
      </w:r>
      <w:proofErr w:type="spellEnd"/>
      <w:r>
        <w:t xml:space="preserve"> </w:t>
      </w:r>
      <w:proofErr w:type="spellStart"/>
      <w:r>
        <w:t>loetakse</w:t>
      </w:r>
      <w:proofErr w:type="spellEnd"/>
      <w:r>
        <w:t xml:space="preserve"> </w:t>
      </w:r>
      <w:proofErr w:type="spellStart"/>
      <w:r>
        <w:t>projekti</w:t>
      </w:r>
      <w:proofErr w:type="spellEnd"/>
      <w:r>
        <w:t xml:space="preserve"> </w:t>
      </w:r>
      <w:proofErr w:type="spellStart"/>
      <w:r>
        <w:t>kaudseteks</w:t>
      </w:r>
      <w:proofErr w:type="spellEnd"/>
      <w:r>
        <w:t xml:space="preserve"> </w:t>
      </w:r>
      <w:proofErr w:type="spellStart"/>
      <w:r>
        <w:t>kuludeks</w:t>
      </w:r>
      <w:proofErr w:type="spellEnd"/>
      <w:r>
        <w:t xml:space="preserve"> </w:t>
      </w:r>
      <w:proofErr w:type="spellStart"/>
      <w:r>
        <w:t>toetuse</w:t>
      </w:r>
      <w:proofErr w:type="spellEnd"/>
      <w:r>
        <w:t xml:space="preserve"> </w:t>
      </w:r>
      <w:proofErr w:type="spellStart"/>
      <w:r>
        <w:t>saaja</w:t>
      </w:r>
      <w:proofErr w:type="spellEnd"/>
      <w:r>
        <w:t xml:space="preserve"> </w:t>
      </w:r>
      <w:proofErr w:type="spellStart"/>
      <w:r>
        <w:t>administreerimistegevustega</w:t>
      </w:r>
      <w:proofErr w:type="spellEnd"/>
      <w:r>
        <w:t xml:space="preserve"> </w:t>
      </w:r>
      <w:proofErr w:type="spellStart"/>
      <w:r>
        <w:t>seotud</w:t>
      </w:r>
      <w:proofErr w:type="spellEnd"/>
      <w:r>
        <w:t xml:space="preserve"> </w:t>
      </w:r>
      <w:proofErr w:type="spellStart"/>
      <w:r>
        <w:t>personalikulud</w:t>
      </w:r>
      <w:proofErr w:type="spellEnd"/>
      <w:r>
        <w:t xml:space="preserve"> ja </w:t>
      </w:r>
      <w:proofErr w:type="spellStart"/>
      <w:r>
        <w:t>üldkulud</w:t>
      </w:r>
      <w:proofErr w:type="spellEnd"/>
      <w:r>
        <w:t xml:space="preserve"> </w:t>
      </w:r>
      <w:proofErr w:type="spellStart"/>
      <w:r>
        <w:t>ehk</w:t>
      </w:r>
      <w:proofErr w:type="spellEnd"/>
      <w:r>
        <w:t xml:space="preserve"> </w:t>
      </w:r>
      <w:proofErr w:type="spellStart"/>
      <w:r>
        <w:t>halduskulud</w:t>
      </w:r>
      <w:proofErr w:type="spellEnd"/>
      <w:r>
        <w:t xml:space="preserve">.   </w:t>
      </w:r>
    </w:p>
    <w:p w14:paraId="652776D4" w14:textId="77777777" w:rsidR="00265846" w:rsidRDefault="00F0027B">
      <w:pPr>
        <w:spacing w:after="0" w:line="259" w:lineRule="auto"/>
        <w:ind w:left="0" w:right="0" w:firstLine="0"/>
        <w:jc w:val="left"/>
      </w:pPr>
      <w:r>
        <w:t xml:space="preserve"> </w:t>
      </w:r>
    </w:p>
    <w:p w14:paraId="36069BCD" w14:textId="77777777" w:rsidR="00265846" w:rsidRDefault="00F0027B">
      <w:pPr>
        <w:ind w:left="-5" w:right="15"/>
      </w:pPr>
      <w:proofErr w:type="spellStart"/>
      <w:r>
        <w:t>Ühendmääruse</w:t>
      </w:r>
      <w:proofErr w:type="spellEnd"/>
      <w:r>
        <w:t xml:space="preserve"> § 17 </w:t>
      </w:r>
      <w:proofErr w:type="spellStart"/>
      <w:r>
        <w:t>punkti</w:t>
      </w:r>
      <w:proofErr w:type="spellEnd"/>
      <w:r>
        <w:t xml:space="preserve"> 8 </w:t>
      </w:r>
      <w:proofErr w:type="spellStart"/>
      <w:r>
        <w:t>kohaselt</w:t>
      </w:r>
      <w:proofErr w:type="spellEnd"/>
      <w:r>
        <w:t xml:space="preserve"> on </w:t>
      </w:r>
      <w:proofErr w:type="spellStart"/>
      <w:r>
        <w:t>kaudsed</w:t>
      </w:r>
      <w:proofErr w:type="spellEnd"/>
      <w:r>
        <w:t xml:space="preserve"> </w:t>
      </w:r>
      <w:proofErr w:type="spellStart"/>
      <w:r>
        <w:t>kulud</w:t>
      </w:r>
      <w:proofErr w:type="spellEnd"/>
      <w:r>
        <w:t xml:space="preserve"> </w:t>
      </w:r>
      <w:proofErr w:type="spellStart"/>
      <w:r>
        <w:t>abikõlblikud</w:t>
      </w:r>
      <w:proofErr w:type="spellEnd"/>
      <w:r>
        <w:t xml:space="preserve"> </w:t>
      </w:r>
      <w:proofErr w:type="spellStart"/>
      <w:r>
        <w:t>ainult</w:t>
      </w:r>
      <w:proofErr w:type="spellEnd"/>
      <w:r>
        <w:t xml:space="preserve"> </w:t>
      </w:r>
      <w:proofErr w:type="spellStart"/>
      <w:r>
        <w:t>lihtsustatud</w:t>
      </w:r>
      <w:proofErr w:type="spellEnd"/>
      <w:r>
        <w:t xml:space="preserve"> </w:t>
      </w:r>
      <w:proofErr w:type="spellStart"/>
      <w:r>
        <w:t>kuluna</w:t>
      </w:r>
      <w:proofErr w:type="spellEnd"/>
      <w:r>
        <w:t xml:space="preserve"> </w:t>
      </w:r>
      <w:proofErr w:type="spellStart"/>
      <w:r>
        <w:t>ühtse</w:t>
      </w:r>
      <w:proofErr w:type="spellEnd"/>
      <w:r>
        <w:t xml:space="preserve"> </w:t>
      </w:r>
      <w:proofErr w:type="spellStart"/>
      <w:r>
        <w:t>määra</w:t>
      </w:r>
      <w:proofErr w:type="spellEnd"/>
      <w:r>
        <w:t xml:space="preserve"> </w:t>
      </w:r>
      <w:proofErr w:type="spellStart"/>
      <w:r>
        <w:t>alusel</w:t>
      </w:r>
      <w:proofErr w:type="spellEnd"/>
      <w:r>
        <w:t xml:space="preserve">. </w:t>
      </w:r>
      <w:proofErr w:type="spellStart"/>
      <w:r>
        <w:rPr>
          <w:u w:val="single" w:color="000000"/>
        </w:rPr>
        <w:t>Punkt</w:t>
      </w:r>
      <w:proofErr w:type="spellEnd"/>
      <w:r>
        <w:rPr>
          <w:u w:val="single" w:color="000000"/>
        </w:rPr>
        <w:t xml:space="preserve"> 6.3.1.2</w:t>
      </w:r>
      <w:r>
        <w:t xml:space="preserve"> </w:t>
      </w:r>
      <w:proofErr w:type="spellStart"/>
      <w:r>
        <w:t>sätestab</w:t>
      </w:r>
      <w:proofErr w:type="spellEnd"/>
      <w:r>
        <w:t xml:space="preserve">, et </w:t>
      </w:r>
      <w:proofErr w:type="spellStart"/>
      <w:r>
        <w:t>eelnõu</w:t>
      </w:r>
      <w:proofErr w:type="spellEnd"/>
      <w:r>
        <w:t xml:space="preserve"> </w:t>
      </w:r>
      <w:proofErr w:type="spellStart"/>
      <w:r>
        <w:t>raames</w:t>
      </w:r>
      <w:proofErr w:type="spellEnd"/>
      <w:r>
        <w:t xml:space="preserve"> </w:t>
      </w:r>
      <w:proofErr w:type="spellStart"/>
      <w:r>
        <w:t>hüvitatakse</w:t>
      </w:r>
      <w:proofErr w:type="spellEnd"/>
      <w:r>
        <w:t xml:space="preserve"> </w:t>
      </w:r>
      <w:proofErr w:type="spellStart"/>
      <w:r>
        <w:t>kaudseid</w:t>
      </w:r>
      <w:proofErr w:type="spellEnd"/>
      <w:r>
        <w:t xml:space="preserve"> </w:t>
      </w:r>
      <w:proofErr w:type="spellStart"/>
      <w:r>
        <w:t>kulusid</w:t>
      </w:r>
      <w:proofErr w:type="spellEnd"/>
      <w:r>
        <w:t xml:space="preserve"> </w:t>
      </w:r>
      <w:proofErr w:type="spellStart"/>
      <w:r>
        <w:t>lihtsustatud</w:t>
      </w:r>
      <w:proofErr w:type="spellEnd"/>
      <w:r>
        <w:t xml:space="preserve"> </w:t>
      </w:r>
      <w:proofErr w:type="spellStart"/>
      <w:r>
        <w:t>kuluna</w:t>
      </w:r>
      <w:proofErr w:type="spellEnd"/>
      <w:r>
        <w:t xml:space="preserve"> </w:t>
      </w:r>
      <w:proofErr w:type="spellStart"/>
      <w:r>
        <w:rPr>
          <w:u w:val="single" w:color="000000"/>
        </w:rPr>
        <w:t>ühtse</w:t>
      </w:r>
      <w:proofErr w:type="spellEnd"/>
      <w:r>
        <w:rPr>
          <w:u w:val="single" w:color="000000"/>
        </w:rPr>
        <w:t xml:space="preserve"> </w:t>
      </w:r>
      <w:proofErr w:type="spellStart"/>
      <w:r>
        <w:rPr>
          <w:u w:val="single" w:color="000000"/>
        </w:rPr>
        <w:t>määra</w:t>
      </w:r>
      <w:proofErr w:type="spellEnd"/>
      <w:r>
        <w:rPr>
          <w:u w:val="single" w:color="000000"/>
        </w:rPr>
        <w:t xml:space="preserve"> </w:t>
      </w:r>
      <w:proofErr w:type="spellStart"/>
      <w:r>
        <w:rPr>
          <w:u w:val="single" w:color="000000"/>
        </w:rPr>
        <w:t>alusel</w:t>
      </w:r>
      <w:proofErr w:type="spellEnd"/>
      <w:r>
        <w:rPr>
          <w:u w:val="single" w:color="000000"/>
        </w:rPr>
        <w:t xml:space="preserve">, </w:t>
      </w:r>
      <w:proofErr w:type="spellStart"/>
      <w:r>
        <w:rPr>
          <w:u w:val="single" w:color="000000"/>
        </w:rPr>
        <w:t>milleks</w:t>
      </w:r>
      <w:proofErr w:type="spellEnd"/>
      <w:r>
        <w:rPr>
          <w:u w:val="single" w:color="000000"/>
        </w:rPr>
        <w:t xml:space="preserve"> on 7% </w:t>
      </w:r>
      <w:proofErr w:type="spellStart"/>
      <w:r>
        <w:rPr>
          <w:u w:val="single" w:color="000000"/>
        </w:rPr>
        <w:t>toetatavate</w:t>
      </w:r>
      <w:proofErr w:type="spellEnd"/>
      <w:r>
        <w:rPr>
          <w:u w:val="single" w:color="000000"/>
        </w:rPr>
        <w:t xml:space="preserve"> </w:t>
      </w:r>
      <w:proofErr w:type="spellStart"/>
      <w:r>
        <w:rPr>
          <w:u w:val="single" w:color="000000"/>
        </w:rPr>
        <w:t>tegevuste</w:t>
      </w:r>
      <w:proofErr w:type="spellEnd"/>
      <w:r>
        <w:rPr>
          <w:u w:val="single" w:color="000000"/>
        </w:rPr>
        <w:t xml:space="preserve"> </w:t>
      </w:r>
      <w:proofErr w:type="spellStart"/>
      <w:r>
        <w:rPr>
          <w:u w:val="single" w:color="000000"/>
        </w:rPr>
        <w:t>otsestest</w:t>
      </w:r>
      <w:proofErr w:type="spellEnd"/>
      <w:r>
        <w:rPr>
          <w:u w:val="single" w:color="000000"/>
        </w:rPr>
        <w:t xml:space="preserve"> </w:t>
      </w:r>
      <w:proofErr w:type="spellStart"/>
      <w:r>
        <w:rPr>
          <w:u w:val="single" w:color="000000"/>
        </w:rPr>
        <w:t>kuludest</w:t>
      </w:r>
      <w:proofErr w:type="spellEnd"/>
      <w:r>
        <w:t xml:space="preserve">. </w:t>
      </w:r>
      <w:proofErr w:type="spellStart"/>
      <w:r>
        <w:t>Kaudsete</w:t>
      </w:r>
      <w:proofErr w:type="spellEnd"/>
      <w:r>
        <w:t xml:space="preserve"> </w:t>
      </w:r>
      <w:proofErr w:type="spellStart"/>
      <w:r>
        <w:t>kulude</w:t>
      </w:r>
      <w:proofErr w:type="spellEnd"/>
      <w:r>
        <w:t xml:space="preserve"> </w:t>
      </w:r>
      <w:proofErr w:type="spellStart"/>
      <w:r>
        <w:t>lihtsustatud</w:t>
      </w:r>
      <w:proofErr w:type="spellEnd"/>
      <w:r>
        <w:t xml:space="preserve"> </w:t>
      </w:r>
      <w:proofErr w:type="spellStart"/>
      <w:r>
        <w:t>kuludena</w:t>
      </w:r>
      <w:proofErr w:type="spellEnd"/>
      <w:r>
        <w:t xml:space="preserve"> </w:t>
      </w:r>
      <w:proofErr w:type="spellStart"/>
      <w:r>
        <w:t>hüvitamise</w:t>
      </w:r>
      <w:proofErr w:type="spellEnd"/>
      <w:r>
        <w:t xml:space="preserve"> </w:t>
      </w:r>
      <w:proofErr w:type="spellStart"/>
      <w:r>
        <w:t>eesmärk</w:t>
      </w:r>
      <w:proofErr w:type="spellEnd"/>
      <w:r>
        <w:t xml:space="preserve"> on </w:t>
      </w:r>
      <w:proofErr w:type="spellStart"/>
      <w:r>
        <w:t>keskenduda</w:t>
      </w:r>
      <w:proofErr w:type="spellEnd"/>
      <w:r>
        <w:t xml:space="preserve"> </w:t>
      </w:r>
      <w:proofErr w:type="spellStart"/>
      <w:r>
        <w:t>toetuse</w:t>
      </w:r>
      <w:proofErr w:type="spellEnd"/>
      <w:r>
        <w:t xml:space="preserve"> </w:t>
      </w:r>
      <w:proofErr w:type="spellStart"/>
      <w:r>
        <w:t>andmisel</w:t>
      </w:r>
      <w:proofErr w:type="spellEnd"/>
      <w:r>
        <w:t xml:space="preserve"> </w:t>
      </w:r>
      <w:proofErr w:type="spellStart"/>
      <w:r>
        <w:t>pigem</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eesmärgi</w:t>
      </w:r>
      <w:proofErr w:type="spellEnd"/>
      <w:r>
        <w:t xml:space="preserve"> ja </w:t>
      </w:r>
      <w:proofErr w:type="spellStart"/>
      <w:r>
        <w:t>tulemuste</w:t>
      </w:r>
      <w:proofErr w:type="spellEnd"/>
      <w:r>
        <w:t xml:space="preserve"> </w:t>
      </w:r>
      <w:proofErr w:type="spellStart"/>
      <w:r>
        <w:t>saavutamisele</w:t>
      </w:r>
      <w:proofErr w:type="spellEnd"/>
      <w:r>
        <w:t xml:space="preserve">, </w:t>
      </w:r>
      <w:proofErr w:type="spellStart"/>
      <w:r>
        <w:t>kui</w:t>
      </w:r>
      <w:proofErr w:type="spellEnd"/>
      <w:r>
        <w:t xml:space="preserve"> </w:t>
      </w:r>
      <w:proofErr w:type="spellStart"/>
      <w:r>
        <w:t>tegelike</w:t>
      </w:r>
      <w:proofErr w:type="spellEnd"/>
      <w:r>
        <w:t xml:space="preserve"> </w:t>
      </w:r>
      <w:proofErr w:type="spellStart"/>
      <w:r>
        <w:t>kulude</w:t>
      </w:r>
      <w:proofErr w:type="spellEnd"/>
      <w:r>
        <w:t xml:space="preserve"> </w:t>
      </w:r>
      <w:proofErr w:type="spellStart"/>
      <w:r>
        <w:t>kontrollile</w:t>
      </w:r>
      <w:proofErr w:type="spellEnd"/>
      <w:r>
        <w:t xml:space="preserve">. </w:t>
      </w:r>
      <w:proofErr w:type="spellStart"/>
      <w:r>
        <w:rPr>
          <w:u w:val="single" w:color="000000"/>
        </w:rPr>
        <w:t>Ühtse</w:t>
      </w:r>
      <w:proofErr w:type="spellEnd"/>
      <w:r>
        <w:rPr>
          <w:u w:val="single" w:color="000000"/>
        </w:rPr>
        <w:t xml:space="preserve"> </w:t>
      </w:r>
      <w:proofErr w:type="spellStart"/>
      <w:r>
        <w:rPr>
          <w:u w:val="single" w:color="000000"/>
        </w:rPr>
        <w:t>määra</w:t>
      </w:r>
      <w:proofErr w:type="spellEnd"/>
      <w:r>
        <w:rPr>
          <w:u w:val="single" w:color="000000"/>
        </w:rPr>
        <w:t xml:space="preserve"> </w:t>
      </w:r>
      <w:proofErr w:type="spellStart"/>
      <w:r>
        <w:rPr>
          <w:u w:val="single" w:color="000000"/>
        </w:rPr>
        <w:t>rakendamisel</w:t>
      </w:r>
      <w:proofErr w:type="spellEnd"/>
      <w:r>
        <w:rPr>
          <w:u w:val="single" w:color="000000"/>
        </w:rPr>
        <w:t xml:space="preserve"> </w:t>
      </w:r>
      <w:proofErr w:type="spellStart"/>
      <w:r>
        <w:rPr>
          <w:u w:val="single" w:color="000000"/>
        </w:rPr>
        <w:t>ei</w:t>
      </w:r>
      <w:proofErr w:type="spellEnd"/>
      <w:r>
        <w:rPr>
          <w:u w:val="single" w:color="000000"/>
        </w:rPr>
        <w:t xml:space="preserve"> tule </w:t>
      </w:r>
      <w:proofErr w:type="spellStart"/>
      <w:r>
        <w:rPr>
          <w:u w:val="single" w:color="000000"/>
        </w:rPr>
        <w:t>tõendada</w:t>
      </w:r>
      <w:proofErr w:type="spellEnd"/>
      <w:r>
        <w:rPr>
          <w:u w:val="single" w:color="000000"/>
        </w:rPr>
        <w:t xml:space="preserve"> </w:t>
      </w:r>
      <w:proofErr w:type="spellStart"/>
      <w:r>
        <w:rPr>
          <w:u w:val="single" w:color="000000"/>
        </w:rPr>
        <w:t>ega</w:t>
      </w:r>
      <w:proofErr w:type="spellEnd"/>
      <w:r>
        <w:rPr>
          <w:u w:val="single" w:color="000000"/>
        </w:rPr>
        <w:t xml:space="preserve"> </w:t>
      </w:r>
      <w:proofErr w:type="spellStart"/>
      <w:r>
        <w:rPr>
          <w:u w:val="single" w:color="000000"/>
        </w:rPr>
        <w:t>esitada</w:t>
      </w:r>
      <w:proofErr w:type="spellEnd"/>
      <w:r>
        <w:rPr>
          <w:u w:val="single" w:color="000000"/>
        </w:rPr>
        <w:t xml:space="preserve"> </w:t>
      </w:r>
      <w:proofErr w:type="spellStart"/>
      <w:r>
        <w:rPr>
          <w:u w:val="single" w:color="000000"/>
        </w:rPr>
        <w:t>rakendusüksusele</w:t>
      </w:r>
      <w:proofErr w:type="spellEnd"/>
      <w:r>
        <w:rPr>
          <w:u w:val="single" w:color="000000"/>
        </w:rPr>
        <w:t xml:space="preserve"> </w:t>
      </w:r>
      <w:proofErr w:type="spellStart"/>
      <w:r>
        <w:rPr>
          <w:u w:val="single" w:color="000000"/>
        </w:rPr>
        <w:t>kaudsete</w:t>
      </w:r>
      <w:proofErr w:type="spellEnd"/>
      <w:r>
        <w:t xml:space="preserve"> </w:t>
      </w:r>
      <w:proofErr w:type="spellStart"/>
      <w:r>
        <w:rPr>
          <w:u w:val="single" w:color="000000"/>
        </w:rPr>
        <w:t>kulude</w:t>
      </w:r>
      <w:proofErr w:type="spellEnd"/>
      <w:r>
        <w:rPr>
          <w:u w:val="single" w:color="000000"/>
        </w:rPr>
        <w:t xml:space="preserve"> </w:t>
      </w:r>
      <w:proofErr w:type="spellStart"/>
      <w:r>
        <w:rPr>
          <w:u w:val="single" w:color="000000"/>
        </w:rPr>
        <w:t>kuludokumente</w:t>
      </w:r>
      <w:proofErr w:type="spellEnd"/>
      <w:r>
        <w:rPr>
          <w:u w:val="single" w:color="000000"/>
        </w:rPr>
        <w:t xml:space="preserve">, </w:t>
      </w:r>
      <w:proofErr w:type="spellStart"/>
      <w:r>
        <w:rPr>
          <w:u w:val="single" w:color="000000"/>
        </w:rPr>
        <w:t>kulude</w:t>
      </w:r>
      <w:proofErr w:type="spellEnd"/>
      <w:r>
        <w:rPr>
          <w:u w:val="single" w:color="000000"/>
        </w:rPr>
        <w:t xml:space="preserve"> </w:t>
      </w:r>
      <w:proofErr w:type="spellStart"/>
      <w:r>
        <w:rPr>
          <w:u w:val="single" w:color="000000"/>
        </w:rPr>
        <w:t>tasumist</w:t>
      </w:r>
      <w:proofErr w:type="spellEnd"/>
      <w:r>
        <w:rPr>
          <w:u w:val="single" w:color="000000"/>
        </w:rPr>
        <w:t xml:space="preserve"> </w:t>
      </w:r>
      <w:proofErr w:type="spellStart"/>
      <w:r>
        <w:rPr>
          <w:u w:val="single" w:color="000000"/>
        </w:rPr>
        <w:t>tõendavaid</w:t>
      </w:r>
      <w:proofErr w:type="spellEnd"/>
      <w:r>
        <w:rPr>
          <w:u w:val="single" w:color="000000"/>
        </w:rPr>
        <w:t xml:space="preserve"> </w:t>
      </w:r>
      <w:proofErr w:type="spellStart"/>
      <w:r>
        <w:rPr>
          <w:u w:val="single" w:color="000000"/>
        </w:rPr>
        <w:t>dokumente</w:t>
      </w:r>
      <w:proofErr w:type="spellEnd"/>
      <w:r>
        <w:rPr>
          <w:u w:val="single" w:color="000000"/>
        </w:rPr>
        <w:t xml:space="preserve"> </w:t>
      </w:r>
      <w:proofErr w:type="spellStart"/>
      <w:r>
        <w:rPr>
          <w:u w:val="single" w:color="000000"/>
        </w:rPr>
        <w:t>ega</w:t>
      </w:r>
      <w:proofErr w:type="spellEnd"/>
      <w:r>
        <w:rPr>
          <w:u w:val="single" w:color="000000"/>
        </w:rPr>
        <w:t xml:space="preserve"> </w:t>
      </w:r>
      <w:proofErr w:type="spellStart"/>
      <w:r>
        <w:rPr>
          <w:u w:val="single" w:color="000000"/>
        </w:rPr>
        <w:t>kulu</w:t>
      </w:r>
      <w:proofErr w:type="spellEnd"/>
      <w:r>
        <w:rPr>
          <w:u w:val="single" w:color="000000"/>
        </w:rPr>
        <w:t xml:space="preserve"> </w:t>
      </w:r>
      <w:proofErr w:type="spellStart"/>
      <w:r>
        <w:rPr>
          <w:u w:val="single" w:color="000000"/>
        </w:rPr>
        <w:t>aluseks</w:t>
      </w:r>
      <w:proofErr w:type="spellEnd"/>
      <w:r>
        <w:rPr>
          <w:u w:val="single" w:color="000000"/>
        </w:rPr>
        <w:t xml:space="preserve"> </w:t>
      </w:r>
      <w:proofErr w:type="spellStart"/>
      <w:r>
        <w:rPr>
          <w:u w:val="single" w:color="000000"/>
        </w:rPr>
        <w:t>olevaid</w:t>
      </w:r>
      <w:proofErr w:type="spellEnd"/>
      <w:r>
        <w:t xml:space="preserve"> </w:t>
      </w:r>
      <w:proofErr w:type="spellStart"/>
      <w:r>
        <w:rPr>
          <w:u w:val="single" w:color="000000"/>
        </w:rPr>
        <w:t>arvestusmetoodikaid</w:t>
      </w:r>
      <w:proofErr w:type="spellEnd"/>
      <w:r>
        <w:rPr>
          <w:u w:val="single" w:color="000000"/>
        </w:rPr>
        <w:t xml:space="preserve">. </w:t>
      </w:r>
      <w:proofErr w:type="spellStart"/>
      <w:r>
        <w:t>Seetõttu</w:t>
      </w:r>
      <w:proofErr w:type="spellEnd"/>
      <w:r>
        <w:t xml:space="preserve"> </w:t>
      </w:r>
      <w:proofErr w:type="spellStart"/>
      <w:r>
        <w:t>ei</w:t>
      </w:r>
      <w:proofErr w:type="spellEnd"/>
      <w:r>
        <w:t xml:space="preserve"> </w:t>
      </w:r>
      <w:proofErr w:type="spellStart"/>
      <w:r>
        <w:t>kontrollita</w:t>
      </w:r>
      <w:proofErr w:type="spellEnd"/>
      <w:r>
        <w:t xml:space="preserve"> </w:t>
      </w:r>
      <w:proofErr w:type="spellStart"/>
      <w:r>
        <w:t>kaudseid</w:t>
      </w:r>
      <w:proofErr w:type="spellEnd"/>
      <w:r>
        <w:t xml:space="preserve"> </w:t>
      </w:r>
      <w:proofErr w:type="spellStart"/>
      <w:r>
        <w:t>kulusid</w:t>
      </w:r>
      <w:proofErr w:type="spellEnd"/>
      <w:r>
        <w:t xml:space="preserve"> ka </w:t>
      </w:r>
      <w:proofErr w:type="spellStart"/>
      <w:r>
        <w:t>paikvaatluse</w:t>
      </w:r>
      <w:proofErr w:type="spellEnd"/>
      <w:r>
        <w:t xml:space="preserve"> </w:t>
      </w:r>
      <w:proofErr w:type="spellStart"/>
      <w:r>
        <w:t>ega</w:t>
      </w:r>
      <w:proofErr w:type="spellEnd"/>
      <w:r>
        <w:t xml:space="preserve"> </w:t>
      </w:r>
      <w:proofErr w:type="spellStart"/>
      <w:r>
        <w:t>projektiauditi</w:t>
      </w:r>
      <w:proofErr w:type="spellEnd"/>
      <w:r>
        <w:t xml:space="preserve"> </w:t>
      </w:r>
      <w:proofErr w:type="spellStart"/>
      <w:r>
        <w:t>käigus</w:t>
      </w:r>
      <w:proofErr w:type="spellEnd"/>
      <w:r>
        <w:t xml:space="preserve">. </w:t>
      </w:r>
      <w:proofErr w:type="spellStart"/>
      <w:r>
        <w:t>Ühtse</w:t>
      </w:r>
      <w:proofErr w:type="spellEnd"/>
      <w:r>
        <w:t xml:space="preserve"> </w:t>
      </w:r>
      <w:proofErr w:type="spellStart"/>
      <w:r>
        <w:t>määra</w:t>
      </w:r>
      <w:proofErr w:type="spellEnd"/>
      <w:r>
        <w:t xml:space="preserve"> </w:t>
      </w:r>
      <w:proofErr w:type="spellStart"/>
      <w:r>
        <w:t>puhul</w:t>
      </w:r>
      <w:proofErr w:type="spellEnd"/>
      <w:r>
        <w:t xml:space="preserve"> </w:t>
      </w:r>
      <w:proofErr w:type="spellStart"/>
      <w:r>
        <w:t>peavad</w:t>
      </w:r>
      <w:proofErr w:type="spellEnd"/>
      <w:r>
        <w:t xml:space="preserve"> </w:t>
      </w:r>
      <w:proofErr w:type="spellStart"/>
      <w:r>
        <w:t>toetatavad</w:t>
      </w:r>
      <w:proofErr w:type="spellEnd"/>
      <w:r>
        <w:t xml:space="preserve"> </w:t>
      </w:r>
      <w:proofErr w:type="spellStart"/>
      <w:r>
        <w:t>tegevused</w:t>
      </w:r>
      <w:proofErr w:type="spellEnd"/>
      <w:r>
        <w:t xml:space="preserve"> </w:t>
      </w:r>
      <w:proofErr w:type="spellStart"/>
      <w:r>
        <w:t>olema</w:t>
      </w:r>
      <w:proofErr w:type="spellEnd"/>
      <w:r>
        <w:t xml:space="preserve"> </w:t>
      </w:r>
      <w:proofErr w:type="spellStart"/>
      <w:r>
        <w:t>tehtud</w:t>
      </w:r>
      <w:proofErr w:type="spellEnd"/>
      <w:r>
        <w:t xml:space="preserve"> </w:t>
      </w:r>
      <w:proofErr w:type="spellStart"/>
      <w:r>
        <w:t>projekti</w:t>
      </w:r>
      <w:proofErr w:type="spellEnd"/>
      <w:r>
        <w:t xml:space="preserve"> </w:t>
      </w:r>
      <w:proofErr w:type="spellStart"/>
      <w:r>
        <w:t>abikõlblikkuse</w:t>
      </w:r>
      <w:proofErr w:type="spellEnd"/>
      <w:r>
        <w:t xml:space="preserve"> </w:t>
      </w:r>
      <w:proofErr w:type="spellStart"/>
      <w:r>
        <w:t>perioodil</w:t>
      </w:r>
      <w:proofErr w:type="spellEnd"/>
      <w:r>
        <w:t xml:space="preserve">. Kui </w:t>
      </w:r>
      <w:proofErr w:type="spellStart"/>
      <w:r>
        <w:t>kulu</w:t>
      </w:r>
      <w:proofErr w:type="spellEnd"/>
      <w:r>
        <w:t xml:space="preserve"> </w:t>
      </w:r>
      <w:proofErr w:type="spellStart"/>
      <w:r>
        <w:t>arvestatakse</w:t>
      </w:r>
      <w:proofErr w:type="spellEnd"/>
      <w:r>
        <w:t xml:space="preserve"> ja </w:t>
      </w:r>
      <w:proofErr w:type="spellStart"/>
      <w:r>
        <w:t>hüvitatakse</w:t>
      </w:r>
      <w:proofErr w:type="spellEnd"/>
      <w:r>
        <w:t xml:space="preserve"> </w:t>
      </w:r>
      <w:proofErr w:type="spellStart"/>
      <w:r>
        <w:t>ühtse</w:t>
      </w:r>
      <w:proofErr w:type="spellEnd"/>
      <w:r>
        <w:t xml:space="preserve"> </w:t>
      </w:r>
      <w:proofErr w:type="spellStart"/>
      <w:r>
        <w:t>määra</w:t>
      </w:r>
      <w:proofErr w:type="spellEnd"/>
      <w:r>
        <w:t xml:space="preserve"> </w:t>
      </w:r>
      <w:proofErr w:type="spellStart"/>
      <w:r>
        <w:t>alusel</w:t>
      </w:r>
      <w:proofErr w:type="spellEnd"/>
      <w:r>
        <w:t xml:space="preserve">, </w:t>
      </w:r>
      <w:proofErr w:type="spellStart"/>
      <w:r>
        <w:t>siis</w:t>
      </w:r>
      <w:proofErr w:type="spellEnd"/>
      <w:r>
        <w:t xml:space="preserve"> </w:t>
      </w:r>
      <w:proofErr w:type="spellStart"/>
      <w:r>
        <w:t>selline</w:t>
      </w:r>
      <w:proofErr w:type="spellEnd"/>
      <w:r>
        <w:t xml:space="preserve"> </w:t>
      </w:r>
      <w:proofErr w:type="spellStart"/>
      <w:r>
        <w:t>kulu</w:t>
      </w:r>
      <w:proofErr w:type="spellEnd"/>
      <w:r>
        <w:t xml:space="preserve"> </w:t>
      </w:r>
      <w:proofErr w:type="spellStart"/>
      <w:r>
        <w:t>ei</w:t>
      </w:r>
      <w:proofErr w:type="spellEnd"/>
      <w:r>
        <w:t xml:space="preserve"> </w:t>
      </w:r>
      <w:proofErr w:type="spellStart"/>
      <w:r>
        <w:t>kuulu</w:t>
      </w:r>
      <w:proofErr w:type="spellEnd"/>
      <w:r>
        <w:t xml:space="preserve"> </w:t>
      </w:r>
      <w:proofErr w:type="spellStart"/>
      <w:r>
        <w:t>hüvitamisele</w:t>
      </w:r>
      <w:proofErr w:type="spellEnd"/>
      <w:r>
        <w:t xml:space="preserve"> </w:t>
      </w:r>
      <w:proofErr w:type="spellStart"/>
      <w:r>
        <w:t>tegeliku</w:t>
      </w:r>
      <w:proofErr w:type="spellEnd"/>
      <w:r>
        <w:t xml:space="preserve"> </w:t>
      </w:r>
      <w:proofErr w:type="spellStart"/>
      <w:r>
        <w:t>kuluna</w:t>
      </w:r>
      <w:proofErr w:type="spellEnd"/>
      <w:r>
        <w:t xml:space="preserve"> </w:t>
      </w:r>
      <w:proofErr w:type="spellStart"/>
      <w:r>
        <w:t>kuludokumendi</w:t>
      </w:r>
      <w:proofErr w:type="spellEnd"/>
      <w:r>
        <w:t xml:space="preserve"> (</w:t>
      </w:r>
      <w:proofErr w:type="spellStart"/>
      <w:r>
        <w:t>arve</w:t>
      </w:r>
      <w:proofErr w:type="spellEnd"/>
      <w:r>
        <w:t xml:space="preserve">) </w:t>
      </w:r>
      <w:proofErr w:type="spellStart"/>
      <w:r>
        <w:t>alusel</w:t>
      </w:r>
      <w:proofErr w:type="spellEnd"/>
      <w:r>
        <w:t xml:space="preserve">, </w:t>
      </w:r>
      <w:proofErr w:type="spellStart"/>
      <w:r>
        <w:t>sest</w:t>
      </w:r>
      <w:proofErr w:type="spellEnd"/>
      <w:r>
        <w:t xml:space="preserve"> </w:t>
      </w:r>
      <w:proofErr w:type="spellStart"/>
      <w:r>
        <w:t>vastasel</w:t>
      </w:r>
      <w:proofErr w:type="spellEnd"/>
      <w:r>
        <w:t xml:space="preserve"> </w:t>
      </w:r>
      <w:proofErr w:type="spellStart"/>
      <w:r>
        <w:t>korral</w:t>
      </w:r>
      <w:proofErr w:type="spellEnd"/>
      <w:r>
        <w:t xml:space="preserve"> </w:t>
      </w:r>
      <w:proofErr w:type="spellStart"/>
      <w:r>
        <w:t>oleks</w:t>
      </w:r>
      <w:proofErr w:type="spellEnd"/>
      <w:r>
        <w:t xml:space="preserve"> </w:t>
      </w:r>
      <w:proofErr w:type="spellStart"/>
      <w:r>
        <w:t>tegemist</w:t>
      </w:r>
      <w:proofErr w:type="spellEnd"/>
      <w:r>
        <w:t xml:space="preserve"> </w:t>
      </w:r>
      <w:proofErr w:type="spellStart"/>
      <w:r>
        <w:t>topeltfinantseerimisega</w:t>
      </w:r>
      <w:proofErr w:type="spellEnd"/>
      <w:r>
        <w:t xml:space="preserve">.  </w:t>
      </w:r>
    </w:p>
    <w:p w14:paraId="3693D9D2" w14:textId="77777777" w:rsidR="00265846" w:rsidRDefault="00F0027B">
      <w:pPr>
        <w:spacing w:after="0" w:line="259" w:lineRule="auto"/>
        <w:ind w:left="0" w:right="0" w:firstLine="0"/>
        <w:jc w:val="left"/>
      </w:pPr>
      <w:r>
        <w:t xml:space="preserve"> </w:t>
      </w:r>
    </w:p>
    <w:p w14:paraId="611818AA" w14:textId="77777777" w:rsidR="00265846" w:rsidRDefault="00F0027B">
      <w:pPr>
        <w:ind w:left="-5" w:right="15"/>
      </w:pPr>
      <w:proofErr w:type="spellStart"/>
      <w:r>
        <w:rPr>
          <w:b/>
        </w:rPr>
        <w:t>Punkt</w:t>
      </w:r>
      <w:proofErr w:type="spellEnd"/>
      <w:r>
        <w:rPr>
          <w:b/>
        </w:rPr>
        <w:t xml:space="preserve"> 6.3.2</w:t>
      </w:r>
      <w:r>
        <w:t xml:space="preserve"> </w:t>
      </w:r>
      <w:proofErr w:type="spellStart"/>
      <w:r>
        <w:t>sätestab</w:t>
      </w:r>
      <w:proofErr w:type="spellEnd"/>
      <w:r>
        <w:t xml:space="preserve">, et </w:t>
      </w:r>
      <w:proofErr w:type="spellStart"/>
      <w:r>
        <w:t>toetatavate</w:t>
      </w:r>
      <w:proofErr w:type="spellEnd"/>
      <w:r>
        <w:t xml:space="preserve"> </w:t>
      </w:r>
      <w:proofErr w:type="spellStart"/>
      <w:r>
        <w:t>tegevuste</w:t>
      </w:r>
      <w:proofErr w:type="spellEnd"/>
      <w:r>
        <w:t xml:space="preserve"> </w:t>
      </w:r>
      <w:proofErr w:type="spellStart"/>
      <w:r>
        <w:t>otsesed</w:t>
      </w:r>
      <w:proofErr w:type="spellEnd"/>
      <w:r>
        <w:t xml:space="preserve"> </w:t>
      </w:r>
      <w:proofErr w:type="spellStart"/>
      <w:r>
        <w:t>kulud</w:t>
      </w:r>
      <w:proofErr w:type="spellEnd"/>
      <w:r>
        <w:t xml:space="preserve"> on: </w:t>
      </w:r>
      <w:proofErr w:type="spellStart"/>
      <w:r>
        <w:t>otsesed</w:t>
      </w:r>
      <w:proofErr w:type="spellEnd"/>
      <w:r>
        <w:t xml:space="preserve"> </w:t>
      </w:r>
      <w:proofErr w:type="spellStart"/>
      <w:r>
        <w:t>personalikulud</w:t>
      </w:r>
      <w:proofErr w:type="spellEnd"/>
      <w:r>
        <w:t xml:space="preserve">; </w:t>
      </w:r>
      <w:proofErr w:type="spellStart"/>
      <w:r>
        <w:t>lähetus</w:t>
      </w:r>
      <w:proofErr w:type="spellEnd"/>
      <w:r>
        <w:t xml:space="preserve">- ja </w:t>
      </w:r>
      <w:proofErr w:type="spellStart"/>
      <w:r>
        <w:t>transpordikulud</w:t>
      </w:r>
      <w:proofErr w:type="spellEnd"/>
      <w:r>
        <w:t xml:space="preserve">; </w:t>
      </w:r>
      <w:proofErr w:type="spellStart"/>
      <w:r>
        <w:t>nõustamis</w:t>
      </w:r>
      <w:proofErr w:type="spellEnd"/>
      <w:r>
        <w:t xml:space="preserve">- ja </w:t>
      </w:r>
      <w:proofErr w:type="spellStart"/>
      <w:r>
        <w:t>hindamiskulud</w:t>
      </w:r>
      <w:proofErr w:type="spellEnd"/>
      <w:r>
        <w:t xml:space="preserve">; </w:t>
      </w:r>
      <w:proofErr w:type="spellStart"/>
      <w:r>
        <w:t>uuringute</w:t>
      </w:r>
      <w:proofErr w:type="spellEnd"/>
      <w:r>
        <w:t xml:space="preserve"> ja </w:t>
      </w:r>
      <w:proofErr w:type="spellStart"/>
      <w:r>
        <w:t>analüüside</w:t>
      </w:r>
      <w:proofErr w:type="spellEnd"/>
      <w:r>
        <w:t xml:space="preserve"> </w:t>
      </w:r>
      <w:proofErr w:type="spellStart"/>
      <w:r>
        <w:t>kulud</w:t>
      </w:r>
      <w:proofErr w:type="spellEnd"/>
      <w:r>
        <w:t xml:space="preserve">; </w:t>
      </w:r>
      <w:proofErr w:type="spellStart"/>
      <w:r>
        <w:t>koolituste</w:t>
      </w:r>
      <w:proofErr w:type="spellEnd"/>
      <w:r>
        <w:t xml:space="preserve">, </w:t>
      </w:r>
      <w:proofErr w:type="spellStart"/>
      <w:r>
        <w:t>seminaride</w:t>
      </w:r>
      <w:proofErr w:type="spellEnd"/>
      <w:r>
        <w:t xml:space="preserve">, </w:t>
      </w:r>
      <w:proofErr w:type="spellStart"/>
      <w:r>
        <w:t>töötubade</w:t>
      </w:r>
      <w:proofErr w:type="spellEnd"/>
      <w:r>
        <w:t xml:space="preserve">, </w:t>
      </w:r>
      <w:proofErr w:type="spellStart"/>
      <w:r>
        <w:t>infopäevade</w:t>
      </w:r>
      <w:proofErr w:type="spellEnd"/>
      <w:r>
        <w:t xml:space="preserve">, </w:t>
      </w:r>
      <w:proofErr w:type="spellStart"/>
      <w:r>
        <w:t>konverentside</w:t>
      </w:r>
      <w:proofErr w:type="spellEnd"/>
      <w:r>
        <w:t xml:space="preserve"> ja </w:t>
      </w:r>
      <w:proofErr w:type="spellStart"/>
      <w:r>
        <w:t>õppereiside</w:t>
      </w:r>
      <w:proofErr w:type="spellEnd"/>
      <w:r>
        <w:t xml:space="preserve"> </w:t>
      </w:r>
      <w:proofErr w:type="spellStart"/>
      <w:r>
        <w:t>kulud</w:t>
      </w:r>
      <w:proofErr w:type="spellEnd"/>
      <w:r>
        <w:t xml:space="preserve">; </w:t>
      </w:r>
      <w:proofErr w:type="spellStart"/>
      <w:r>
        <w:t>teavitamiskulud</w:t>
      </w:r>
      <w:proofErr w:type="spellEnd"/>
      <w:r>
        <w:t xml:space="preserve">; </w:t>
      </w:r>
      <w:proofErr w:type="spellStart"/>
      <w:r>
        <w:t>tõlkekulud</w:t>
      </w:r>
      <w:proofErr w:type="spellEnd"/>
      <w:r>
        <w:t xml:space="preserve">; </w:t>
      </w:r>
      <w:proofErr w:type="spellStart"/>
      <w:r>
        <w:t>juhend</w:t>
      </w:r>
      <w:proofErr w:type="spellEnd"/>
      <w:r>
        <w:t xml:space="preserve">-, </w:t>
      </w:r>
      <w:proofErr w:type="spellStart"/>
      <w:r>
        <w:t>õppe</w:t>
      </w:r>
      <w:proofErr w:type="spellEnd"/>
      <w:r>
        <w:t xml:space="preserve">- ja </w:t>
      </w:r>
      <w:proofErr w:type="spellStart"/>
      <w:r>
        <w:t>teavitusmaterjalide</w:t>
      </w:r>
      <w:proofErr w:type="spellEnd"/>
      <w:r>
        <w:t xml:space="preserve"> </w:t>
      </w:r>
      <w:proofErr w:type="spellStart"/>
      <w:r>
        <w:t>ning</w:t>
      </w:r>
      <w:proofErr w:type="spellEnd"/>
      <w:r>
        <w:t xml:space="preserve"> </w:t>
      </w:r>
      <w:proofErr w:type="spellStart"/>
      <w:r>
        <w:t>käsiraamatute</w:t>
      </w:r>
      <w:proofErr w:type="spellEnd"/>
      <w:r>
        <w:t xml:space="preserve"> </w:t>
      </w:r>
      <w:proofErr w:type="spellStart"/>
      <w:r>
        <w:t>väljatöötamise</w:t>
      </w:r>
      <w:proofErr w:type="spellEnd"/>
      <w:r>
        <w:t xml:space="preserve">, </w:t>
      </w:r>
      <w:proofErr w:type="spellStart"/>
      <w:r>
        <w:t>soetamise</w:t>
      </w:r>
      <w:proofErr w:type="spellEnd"/>
      <w:r>
        <w:t xml:space="preserve">, </w:t>
      </w:r>
      <w:proofErr w:type="spellStart"/>
      <w:r>
        <w:t>kirjastamise</w:t>
      </w:r>
      <w:proofErr w:type="spellEnd"/>
      <w:r>
        <w:t xml:space="preserve"> ja </w:t>
      </w:r>
      <w:proofErr w:type="spellStart"/>
      <w:r>
        <w:t>levitamise</w:t>
      </w:r>
      <w:proofErr w:type="spellEnd"/>
      <w:r>
        <w:t xml:space="preserve"> </w:t>
      </w:r>
      <w:proofErr w:type="spellStart"/>
      <w:r>
        <w:t>kulud</w:t>
      </w:r>
      <w:proofErr w:type="spellEnd"/>
      <w:r>
        <w:t xml:space="preserve">; </w:t>
      </w:r>
      <w:proofErr w:type="spellStart"/>
      <w:r>
        <w:t>veebilehtede</w:t>
      </w:r>
      <w:proofErr w:type="spellEnd"/>
      <w:r>
        <w:t xml:space="preserve"> ja -</w:t>
      </w:r>
      <w:proofErr w:type="spellStart"/>
      <w:r>
        <w:t>keskkondade</w:t>
      </w:r>
      <w:proofErr w:type="spellEnd"/>
      <w:r>
        <w:t xml:space="preserve"> </w:t>
      </w:r>
      <w:proofErr w:type="spellStart"/>
      <w:r>
        <w:t>loomise</w:t>
      </w:r>
      <w:proofErr w:type="spellEnd"/>
      <w:r>
        <w:t xml:space="preserve"> ja </w:t>
      </w:r>
      <w:proofErr w:type="spellStart"/>
      <w:r>
        <w:t>haldamise</w:t>
      </w:r>
      <w:proofErr w:type="spellEnd"/>
      <w:r>
        <w:t xml:space="preserve"> </w:t>
      </w:r>
      <w:proofErr w:type="spellStart"/>
      <w:r>
        <w:t>kulud</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töövahendite</w:t>
      </w:r>
      <w:proofErr w:type="spellEnd"/>
      <w:r>
        <w:t xml:space="preserve"> </w:t>
      </w:r>
      <w:proofErr w:type="spellStart"/>
      <w:r>
        <w:t>kulud</w:t>
      </w:r>
      <w:proofErr w:type="spellEnd"/>
      <w:r>
        <w:t xml:space="preserve"> </w:t>
      </w:r>
      <w:proofErr w:type="spellStart"/>
      <w:r>
        <w:t>ning</w:t>
      </w:r>
      <w:proofErr w:type="spellEnd"/>
      <w:r>
        <w:t xml:space="preserve"> </w:t>
      </w:r>
      <w:proofErr w:type="spellStart"/>
      <w:r>
        <w:t>toetatava</w:t>
      </w:r>
      <w:proofErr w:type="spellEnd"/>
      <w:r>
        <w:t xml:space="preserve"> </w:t>
      </w:r>
      <w:proofErr w:type="spellStart"/>
      <w:r>
        <w:t>tegevuse</w:t>
      </w:r>
      <w:proofErr w:type="spellEnd"/>
      <w:r>
        <w:t xml:space="preserve"> 2.2 </w:t>
      </w:r>
      <w:proofErr w:type="spellStart"/>
      <w:r>
        <w:t>sihtrühma</w:t>
      </w:r>
      <w:proofErr w:type="spellEnd"/>
      <w:r>
        <w:t xml:space="preserve"> </w:t>
      </w:r>
      <w:proofErr w:type="spellStart"/>
      <w:r>
        <w:t>kuuluvate</w:t>
      </w:r>
      <w:proofErr w:type="spellEnd"/>
      <w:r>
        <w:t xml:space="preserve"> </w:t>
      </w:r>
      <w:proofErr w:type="spellStart"/>
      <w:r>
        <w:t>noorte</w:t>
      </w:r>
      <w:proofErr w:type="spellEnd"/>
      <w:r>
        <w:t xml:space="preserve"> </w:t>
      </w:r>
      <w:proofErr w:type="spellStart"/>
      <w:r>
        <w:t>transpordikulud</w:t>
      </w:r>
      <w:proofErr w:type="spellEnd"/>
      <w:r>
        <w:t xml:space="preserve">.  </w:t>
      </w:r>
    </w:p>
    <w:p w14:paraId="7477279E" w14:textId="77777777" w:rsidR="00265846" w:rsidRDefault="00F0027B">
      <w:pPr>
        <w:spacing w:after="0" w:line="259" w:lineRule="auto"/>
        <w:ind w:left="0" w:right="0" w:firstLine="0"/>
        <w:jc w:val="left"/>
      </w:pPr>
      <w:r>
        <w:t xml:space="preserve"> </w:t>
      </w:r>
    </w:p>
    <w:p w14:paraId="1A37CDE3" w14:textId="77777777" w:rsidR="00265846" w:rsidRDefault="00F0027B">
      <w:pPr>
        <w:ind w:left="-5" w:right="15"/>
      </w:pPr>
      <w:proofErr w:type="spellStart"/>
      <w:r>
        <w:rPr>
          <w:u w:val="single" w:color="000000"/>
        </w:rPr>
        <w:t>Punkt</w:t>
      </w:r>
      <w:proofErr w:type="spellEnd"/>
      <w:r>
        <w:rPr>
          <w:u w:val="single" w:color="000000"/>
        </w:rPr>
        <w:t xml:space="preserve"> 6.3.2.1</w:t>
      </w:r>
      <w:r>
        <w:t xml:space="preserve"> </w:t>
      </w:r>
      <w:proofErr w:type="spellStart"/>
      <w:r>
        <w:t>sätestab</w:t>
      </w:r>
      <w:proofErr w:type="spellEnd"/>
      <w:r>
        <w:t xml:space="preserve">, et </w:t>
      </w:r>
      <w:proofErr w:type="spellStart"/>
      <w:r>
        <w:rPr>
          <w:u w:val="single" w:color="000000"/>
        </w:rPr>
        <w:t>otsesteks</w:t>
      </w:r>
      <w:proofErr w:type="spellEnd"/>
      <w:r>
        <w:rPr>
          <w:u w:val="single" w:color="000000"/>
        </w:rPr>
        <w:t xml:space="preserve"> </w:t>
      </w:r>
      <w:proofErr w:type="spellStart"/>
      <w:r>
        <w:rPr>
          <w:u w:val="single" w:color="000000"/>
        </w:rPr>
        <w:t>personalikuludeks</w:t>
      </w:r>
      <w:proofErr w:type="spellEnd"/>
      <w:r>
        <w:t xml:space="preserve"> </w:t>
      </w:r>
      <w:proofErr w:type="spellStart"/>
      <w:r>
        <w:t>loetakse</w:t>
      </w:r>
      <w:proofErr w:type="spellEnd"/>
      <w:r>
        <w:t xml:space="preserve"> </w:t>
      </w:r>
      <w:proofErr w:type="spellStart"/>
      <w:r>
        <w:t>ühendmääruse</w:t>
      </w:r>
      <w:proofErr w:type="spellEnd"/>
      <w:r>
        <w:t xml:space="preserve"> § 16 </w:t>
      </w:r>
      <w:proofErr w:type="spellStart"/>
      <w:r>
        <w:t>lõikes</w:t>
      </w:r>
      <w:proofErr w:type="spellEnd"/>
      <w:r>
        <w:t xml:space="preserve"> 1 </w:t>
      </w:r>
      <w:proofErr w:type="spellStart"/>
      <w:r>
        <w:t>loetletud</w:t>
      </w:r>
      <w:proofErr w:type="spellEnd"/>
      <w:r>
        <w:t xml:space="preserve"> </w:t>
      </w:r>
      <w:proofErr w:type="spellStart"/>
      <w:r>
        <w:t>kulud</w:t>
      </w:r>
      <w:proofErr w:type="spellEnd"/>
      <w:r>
        <w:t xml:space="preserve">, mis on </w:t>
      </w:r>
      <w:proofErr w:type="spellStart"/>
      <w:r>
        <w:t>otseselt</w:t>
      </w:r>
      <w:proofErr w:type="spellEnd"/>
      <w:r>
        <w:t xml:space="preserve"> </w:t>
      </w:r>
      <w:proofErr w:type="spellStart"/>
      <w:r>
        <w:t>seotud</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elluviimisega</w:t>
      </w:r>
      <w:proofErr w:type="spellEnd"/>
      <w:r>
        <w:t xml:space="preserve"> ja </w:t>
      </w:r>
      <w:proofErr w:type="spellStart"/>
      <w:r>
        <w:t>mille</w:t>
      </w:r>
      <w:proofErr w:type="spellEnd"/>
      <w:r>
        <w:t xml:space="preserve"> </w:t>
      </w:r>
      <w:proofErr w:type="spellStart"/>
      <w:r>
        <w:t>seost</w:t>
      </w:r>
      <w:proofErr w:type="spellEnd"/>
      <w:r>
        <w:t xml:space="preserve"> </w:t>
      </w:r>
      <w:proofErr w:type="spellStart"/>
      <w:r>
        <w:t>toetatavate</w:t>
      </w:r>
      <w:proofErr w:type="spellEnd"/>
      <w:r>
        <w:t xml:space="preserve"> </w:t>
      </w:r>
      <w:proofErr w:type="spellStart"/>
      <w:r>
        <w:t>tegevustega</w:t>
      </w:r>
      <w:proofErr w:type="spellEnd"/>
      <w:r>
        <w:t xml:space="preserve"> on </w:t>
      </w:r>
      <w:proofErr w:type="spellStart"/>
      <w:r>
        <w:t>võimalik</w:t>
      </w:r>
      <w:proofErr w:type="spellEnd"/>
      <w:r>
        <w:t xml:space="preserve"> </w:t>
      </w:r>
      <w:proofErr w:type="spellStart"/>
      <w:r>
        <w:t>tõendada</w:t>
      </w:r>
      <w:proofErr w:type="spellEnd"/>
      <w:r>
        <w:t xml:space="preserve">. </w:t>
      </w:r>
      <w:proofErr w:type="spellStart"/>
      <w:r>
        <w:t>Personalikulude</w:t>
      </w:r>
      <w:proofErr w:type="spellEnd"/>
      <w:r>
        <w:t xml:space="preserve"> </w:t>
      </w:r>
      <w:proofErr w:type="spellStart"/>
      <w:r>
        <w:t>hulka</w:t>
      </w:r>
      <w:proofErr w:type="spellEnd"/>
      <w:r>
        <w:t xml:space="preserve"> </w:t>
      </w:r>
      <w:proofErr w:type="spellStart"/>
      <w:r>
        <w:t>arvatakse</w:t>
      </w:r>
      <w:proofErr w:type="spellEnd"/>
      <w:r>
        <w:t xml:space="preserve"> </w:t>
      </w:r>
      <w:proofErr w:type="spellStart"/>
      <w:r>
        <w:t>töötajate</w:t>
      </w:r>
      <w:proofErr w:type="spellEnd"/>
      <w:r>
        <w:t xml:space="preserve"> </w:t>
      </w:r>
      <w:proofErr w:type="spellStart"/>
      <w:r>
        <w:t>või</w:t>
      </w:r>
      <w:proofErr w:type="spellEnd"/>
      <w:r>
        <w:t xml:space="preserve"> </w:t>
      </w:r>
      <w:proofErr w:type="spellStart"/>
      <w:r>
        <w:t>ametnike</w:t>
      </w:r>
      <w:proofErr w:type="spellEnd"/>
      <w:r>
        <w:t xml:space="preserve"> </w:t>
      </w:r>
      <w:proofErr w:type="spellStart"/>
      <w:r>
        <w:t>töö</w:t>
      </w:r>
      <w:proofErr w:type="spellEnd"/>
      <w:r>
        <w:t xml:space="preserve"> </w:t>
      </w:r>
      <w:proofErr w:type="spellStart"/>
      <w:r>
        <w:t>eest</w:t>
      </w:r>
      <w:proofErr w:type="spellEnd"/>
      <w:r>
        <w:t xml:space="preserve"> </w:t>
      </w:r>
      <w:proofErr w:type="spellStart"/>
      <w:r>
        <w:t>makstav</w:t>
      </w:r>
      <w:proofErr w:type="spellEnd"/>
      <w:r>
        <w:t xml:space="preserve"> </w:t>
      </w:r>
      <w:proofErr w:type="spellStart"/>
      <w:r>
        <w:t>töötasu</w:t>
      </w:r>
      <w:proofErr w:type="spellEnd"/>
      <w:r>
        <w:t xml:space="preserve"> </w:t>
      </w:r>
      <w:proofErr w:type="spellStart"/>
      <w:r>
        <w:t>või</w:t>
      </w:r>
      <w:proofErr w:type="spellEnd"/>
      <w:r>
        <w:t xml:space="preserve"> </w:t>
      </w:r>
      <w:proofErr w:type="spellStart"/>
      <w:r>
        <w:t>füüsilise</w:t>
      </w:r>
      <w:proofErr w:type="spellEnd"/>
      <w:r>
        <w:t xml:space="preserve"> </w:t>
      </w:r>
      <w:proofErr w:type="spellStart"/>
      <w:r>
        <w:t>isikule</w:t>
      </w:r>
      <w:proofErr w:type="spellEnd"/>
      <w:r>
        <w:t xml:space="preserve"> </w:t>
      </w:r>
      <w:proofErr w:type="spellStart"/>
      <w:r>
        <w:t>võlaõigusseaduses</w:t>
      </w:r>
      <w:proofErr w:type="spellEnd"/>
      <w:r>
        <w:t xml:space="preserve"> </w:t>
      </w:r>
      <w:proofErr w:type="spellStart"/>
      <w:r>
        <w:t>nimetatud</w:t>
      </w:r>
      <w:proofErr w:type="spellEnd"/>
      <w:r>
        <w:t xml:space="preserve"> </w:t>
      </w:r>
      <w:proofErr w:type="spellStart"/>
      <w:r>
        <w:t>töövõtu</w:t>
      </w:r>
      <w:proofErr w:type="spellEnd"/>
      <w:r>
        <w:t xml:space="preserve">- </w:t>
      </w:r>
      <w:proofErr w:type="spellStart"/>
      <w:r>
        <w:t>või</w:t>
      </w:r>
      <w:proofErr w:type="spellEnd"/>
      <w:r>
        <w:t xml:space="preserve"> </w:t>
      </w:r>
      <w:proofErr w:type="spellStart"/>
      <w:r>
        <w:t>käsunduslepingu</w:t>
      </w:r>
      <w:proofErr w:type="spellEnd"/>
      <w:r>
        <w:t xml:space="preserve"> </w:t>
      </w:r>
      <w:proofErr w:type="spellStart"/>
      <w:r>
        <w:t>alusel</w:t>
      </w:r>
      <w:proofErr w:type="spellEnd"/>
      <w:r>
        <w:t xml:space="preserve"> </w:t>
      </w:r>
      <w:proofErr w:type="spellStart"/>
      <w:r>
        <w:t>makstav</w:t>
      </w:r>
      <w:proofErr w:type="spellEnd"/>
      <w:r>
        <w:t xml:space="preserve"> </w:t>
      </w:r>
      <w:proofErr w:type="spellStart"/>
      <w:r>
        <w:t>tasu</w:t>
      </w:r>
      <w:proofErr w:type="spellEnd"/>
      <w:r>
        <w:t xml:space="preserve">. </w:t>
      </w:r>
      <w:proofErr w:type="spellStart"/>
      <w:r>
        <w:t>Tasu</w:t>
      </w:r>
      <w:proofErr w:type="spellEnd"/>
      <w:r>
        <w:t xml:space="preserve"> </w:t>
      </w:r>
      <w:proofErr w:type="spellStart"/>
      <w:r>
        <w:t>peab</w:t>
      </w:r>
      <w:proofErr w:type="spellEnd"/>
      <w:r>
        <w:t xml:space="preserve"> </w:t>
      </w:r>
      <w:proofErr w:type="spellStart"/>
      <w:r>
        <w:t>vastama</w:t>
      </w:r>
      <w:proofErr w:type="spellEnd"/>
      <w:r>
        <w:t xml:space="preserve"> </w:t>
      </w:r>
      <w:proofErr w:type="spellStart"/>
      <w:r>
        <w:t>projekti</w:t>
      </w:r>
      <w:proofErr w:type="spellEnd"/>
      <w:r>
        <w:t xml:space="preserve"> </w:t>
      </w:r>
      <w:proofErr w:type="spellStart"/>
      <w:r>
        <w:t>heaks</w:t>
      </w:r>
      <w:proofErr w:type="spellEnd"/>
      <w:r>
        <w:t xml:space="preserve"> </w:t>
      </w:r>
      <w:proofErr w:type="spellStart"/>
      <w:r>
        <w:t>töötatud</w:t>
      </w:r>
      <w:proofErr w:type="spellEnd"/>
      <w:r>
        <w:t xml:space="preserve"> </w:t>
      </w:r>
      <w:proofErr w:type="spellStart"/>
      <w:r>
        <w:t>ajale</w:t>
      </w:r>
      <w:proofErr w:type="spellEnd"/>
      <w:r>
        <w:t xml:space="preserve">. </w:t>
      </w:r>
      <w:proofErr w:type="spellStart"/>
      <w:r>
        <w:t>Hüvitatavad</w:t>
      </w:r>
      <w:proofErr w:type="spellEnd"/>
      <w:r>
        <w:t xml:space="preserve"> on ka </w:t>
      </w:r>
      <w:proofErr w:type="spellStart"/>
      <w:r>
        <w:t>abikõlblikult</w:t>
      </w:r>
      <w:proofErr w:type="spellEnd"/>
      <w:r>
        <w:t xml:space="preserve"> </w:t>
      </w:r>
      <w:proofErr w:type="spellStart"/>
      <w:r>
        <w:t>töötasult</w:t>
      </w:r>
      <w:proofErr w:type="spellEnd"/>
      <w:r>
        <w:t xml:space="preserve"> </w:t>
      </w:r>
      <w:proofErr w:type="spellStart"/>
      <w:r>
        <w:t>makstavad</w:t>
      </w:r>
      <w:proofErr w:type="spellEnd"/>
      <w:r>
        <w:t xml:space="preserve"> </w:t>
      </w:r>
      <w:proofErr w:type="spellStart"/>
      <w:r>
        <w:t>seadusest</w:t>
      </w:r>
      <w:proofErr w:type="spellEnd"/>
      <w:r>
        <w:t xml:space="preserve"> </w:t>
      </w:r>
      <w:proofErr w:type="spellStart"/>
      <w:r>
        <w:t>tulenevad</w:t>
      </w:r>
      <w:proofErr w:type="spellEnd"/>
      <w:r>
        <w:t xml:space="preserve"> </w:t>
      </w:r>
      <w:proofErr w:type="spellStart"/>
      <w:r>
        <w:t>tasud</w:t>
      </w:r>
      <w:proofErr w:type="spellEnd"/>
      <w:r>
        <w:t xml:space="preserve">, </w:t>
      </w:r>
      <w:proofErr w:type="spellStart"/>
      <w:r>
        <w:t>sh</w:t>
      </w:r>
      <w:proofErr w:type="spellEnd"/>
      <w:r>
        <w:t xml:space="preserve"> </w:t>
      </w:r>
      <w:proofErr w:type="spellStart"/>
      <w:r>
        <w:t>tööjõumaksud</w:t>
      </w:r>
      <w:proofErr w:type="spellEnd"/>
      <w:r>
        <w:t xml:space="preserve"> (</w:t>
      </w:r>
      <w:proofErr w:type="spellStart"/>
      <w:r>
        <w:t>sotsiaalmaks</w:t>
      </w:r>
      <w:proofErr w:type="spellEnd"/>
      <w:r>
        <w:t xml:space="preserve"> ja </w:t>
      </w:r>
      <w:proofErr w:type="spellStart"/>
      <w:r>
        <w:t>tööandja</w:t>
      </w:r>
      <w:proofErr w:type="spellEnd"/>
      <w:r>
        <w:t xml:space="preserve"> </w:t>
      </w:r>
      <w:proofErr w:type="spellStart"/>
      <w:r>
        <w:t>töötuskindlustusmakse</w:t>
      </w:r>
      <w:proofErr w:type="spellEnd"/>
      <w:r>
        <w:t xml:space="preserve">) ja </w:t>
      </w:r>
      <w:proofErr w:type="spellStart"/>
      <w:r>
        <w:t>hüvitised</w:t>
      </w:r>
      <w:proofErr w:type="spellEnd"/>
      <w:r>
        <w:t xml:space="preserve">, </w:t>
      </w:r>
      <w:proofErr w:type="spellStart"/>
      <w:r>
        <w:t>puhkusetasu</w:t>
      </w:r>
      <w:proofErr w:type="spellEnd"/>
      <w:r>
        <w:t xml:space="preserve">, </w:t>
      </w:r>
      <w:proofErr w:type="spellStart"/>
      <w:r>
        <w:t>ametist</w:t>
      </w:r>
      <w:proofErr w:type="spellEnd"/>
      <w:r>
        <w:t xml:space="preserve"> </w:t>
      </w:r>
      <w:proofErr w:type="spellStart"/>
      <w:r>
        <w:t>vabastamise</w:t>
      </w:r>
      <w:proofErr w:type="spellEnd"/>
      <w:r>
        <w:t xml:space="preserve"> ja </w:t>
      </w:r>
      <w:proofErr w:type="spellStart"/>
      <w:r>
        <w:t>töölepingu</w:t>
      </w:r>
      <w:proofErr w:type="spellEnd"/>
      <w:r>
        <w:t xml:space="preserve"> </w:t>
      </w:r>
      <w:proofErr w:type="spellStart"/>
      <w:r>
        <w:t>lõpetamise</w:t>
      </w:r>
      <w:proofErr w:type="spellEnd"/>
      <w:r>
        <w:t xml:space="preserve"> </w:t>
      </w:r>
      <w:proofErr w:type="spellStart"/>
      <w:r>
        <w:t>hüvitis</w:t>
      </w:r>
      <w:proofErr w:type="spellEnd"/>
      <w:r>
        <w:t xml:space="preserve"> ja </w:t>
      </w:r>
      <w:proofErr w:type="spellStart"/>
      <w:r>
        <w:t>töövõimetushüvitis</w:t>
      </w:r>
      <w:proofErr w:type="spellEnd"/>
      <w:r>
        <w:t xml:space="preserve">.  </w:t>
      </w:r>
    </w:p>
    <w:p w14:paraId="69E2501C" w14:textId="77777777" w:rsidR="00265846" w:rsidRDefault="00F0027B">
      <w:pPr>
        <w:spacing w:after="0" w:line="259" w:lineRule="auto"/>
        <w:ind w:left="0" w:right="0" w:firstLine="0"/>
        <w:jc w:val="left"/>
      </w:pPr>
      <w:r>
        <w:t xml:space="preserve"> </w:t>
      </w:r>
    </w:p>
    <w:p w14:paraId="2A28296D" w14:textId="77777777" w:rsidR="00265846" w:rsidRPr="00081AC2" w:rsidRDefault="00F0027B">
      <w:pPr>
        <w:ind w:left="-5" w:right="15"/>
        <w:rPr>
          <w:lang w:val="sv-SE"/>
        </w:rPr>
      </w:pPr>
      <w:r w:rsidRPr="00081AC2">
        <w:rPr>
          <w:lang w:val="sv-SE"/>
        </w:rPr>
        <w:t xml:space="preserve">Abikõlblikud on ka töötaja ja ametniku lähetuse, koolituse ja tervisekontrolliga seotud kulud. Lähetuskulud, sealhulgas päevarahad ja mootorsõiduki kasutamise kulud on abikõlblikud riigisisestes õigusaktides kehtestatud maksustamisele mittekuuluvate piirmäärade ulatuses või asutuse sisekorras kehtestatud piirmäärade ulatuses. Töötaja tervisekontrolliga seotud kulu all peetakse silmas töötervishoiu ja tööohutuse seaduse § 13 lõikes 7 kohaseid tööandja kulusid töötajate tervisekontrolli korraldamisel. Töötaja ja ametniku töötamine projekti heaks peab olema tõendatud kirjalikult, et oleks võimalik kontrollida hüvitamiseks esitatud kulu seotust projektiga. </w:t>
      </w:r>
    </w:p>
    <w:p w14:paraId="61C9F99C"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C79CCA9" w14:textId="77777777" w:rsidR="00265846" w:rsidRPr="00081AC2" w:rsidRDefault="00F0027B">
      <w:pPr>
        <w:ind w:left="-5" w:right="15"/>
        <w:rPr>
          <w:lang w:val="sv-SE"/>
        </w:rPr>
      </w:pPr>
      <w:r w:rsidRPr="00081AC2">
        <w:rPr>
          <w:u w:val="single" w:color="000000"/>
          <w:lang w:val="sv-SE"/>
        </w:rPr>
        <w:t>Otseseks personaliks</w:t>
      </w:r>
      <w:r w:rsidRPr="00081AC2">
        <w:rPr>
          <w:lang w:val="sv-SE"/>
        </w:rPr>
        <w:t xml:space="preserve"> loetakse töölepingu või ametniku ametisse nimetamise õigusakti alusel otseselt toetatavate tegevuste heaks töötavad füüsilised isikud. Võlaõigusseaduses nimetatud töövõtu- või käsunduslepingu alusel otseselt toetatavate tegevuste heaks töötavad füüsilised isikud loetakse otseseks personaliks, kui leping vastab ühendmääruse § 16 lõikes 4 sätestatule. </w:t>
      </w:r>
      <w:r w:rsidRPr="00081AC2">
        <w:rPr>
          <w:u w:val="single" w:color="000000"/>
          <w:lang w:val="sv-SE"/>
        </w:rPr>
        <w:t>Kui teenuse osutaja on juriidiline isik või füüsilisest isikust ettevõtja, käsitatakse lepingujärgset</w:t>
      </w:r>
      <w:r w:rsidRPr="00081AC2">
        <w:rPr>
          <w:lang w:val="sv-SE"/>
        </w:rPr>
        <w:t xml:space="preserve"> </w:t>
      </w:r>
      <w:r w:rsidRPr="00081AC2">
        <w:rPr>
          <w:u w:val="single" w:color="000000"/>
          <w:lang w:val="sv-SE"/>
        </w:rPr>
        <w:t>kulu sisseostetud teenusena, mille pealt tööjõumakse ei arvestata, seega seda personalikuluna</w:t>
      </w:r>
      <w:r w:rsidRPr="00081AC2">
        <w:rPr>
          <w:lang w:val="sv-SE"/>
        </w:rPr>
        <w:t xml:space="preserve"> </w:t>
      </w:r>
      <w:r w:rsidRPr="00081AC2">
        <w:rPr>
          <w:u w:val="single" w:color="000000"/>
          <w:lang w:val="sv-SE"/>
        </w:rPr>
        <w:t>ei arvestata.</w:t>
      </w:r>
      <w:r w:rsidRPr="00081AC2">
        <w:rPr>
          <w:lang w:val="sv-SE"/>
        </w:rPr>
        <w:t xml:space="preserve"> Teenuse osutamise eest makstav tasu peab olema lepingus selgelt eristatud ning see ei või sisaldada muude kulude, näiteks sõidukulu või muu kulu, mis on vajalik teenuse osutamiseks, maksumust. </w:t>
      </w:r>
    </w:p>
    <w:p w14:paraId="07AD33F5"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AAEF933" w14:textId="77777777" w:rsidR="00265846" w:rsidRPr="00081AC2" w:rsidRDefault="00F0027B">
      <w:pPr>
        <w:ind w:left="-5" w:right="15"/>
        <w:rPr>
          <w:lang w:val="sv-SE"/>
        </w:rPr>
      </w:pPr>
      <w:r w:rsidRPr="00081AC2">
        <w:rPr>
          <w:u w:val="single" w:color="000000"/>
          <w:lang w:val="sv-SE"/>
        </w:rPr>
        <w:t>Punkt 6.3.2.2</w:t>
      </w:r>
      <w:r w:rsidRPr="00081AC2">
        <w:rPr>
          <w:lang w:val="sv-SE"/>
        </w:rPr>
        <w:t xml:space="preserve"> sätestab, et abikõlblikud on toetatavate tegevuste otsese personali ja toetatavate tegevuste sihtrühma </w:t>
      </w:r>
      <w:r w:rsidRPr="00081AC2">
        <w:rPr>
          <w:u w:val="single" w:color="000000"/>
          <w:lang w:val="sv-SE"/>
        </w:rPr>
        <w:t>lähetus- ja transpordikulud.</w:t>
      </w:r>
      <w:r w:rsidRPr="00081AC2">
        <w:rPr>
          <w:lang w:val="sv-SE"/>
        </w:rPr>
        <w:t xml:space="preserve"> Abikõlblikud on ka kolmandate isikute majutuse, transpordi ja reisikindlustuse kulud ning päevarahad, kui nad osalevad projekti tegevuste elluviimises ning nende kulud on projekti elluviimiseks vajalikud. Lähetus- ja transpordikulud ning kolmandate isikute majutus-, transpordi- ja reisikindlustuse kulud ning päevarahad on abikõlblikud Euroopa Liidu piires. Lähetus- ja transpordikulud, sealhulgas päevarahad ja mootorsõiduki kasutamise kulud, on abikõlblikud õigusaktides kehtestatud maksustamisele mittekuuluvate piirmäärade ulatuses ning hüvitatakse kuludokumentide alusel.  </w:t>
      </w:r>
    </w:p>
    <w:p w14:paraId="459AE009"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191902F" w14:textId="77777777" w:rsidR="00265846" w:rsidRPr="00081AC2" w:rsidRDefault="00F0027B">
      <w:pPr>
        <w:ind w:left="-5" w:right="15"/>
        <w:rPr>
          <w:lang w:val="sv-SE"/>
        </w:rPr>
      </w:pPr>
      <w:r w:rsidRPr="00081AC2">
        <w:rPr>
          <w:lang w:val="sv-SE"/>
        </w:rPr>
        <w:t xml:space="preserve">Mõnikord võivad sisutegevuse kulud olla sama liiki, mis üldkulud. Kui ühendmääruse § 21 lõikes 5 nimetatud kulu tekib projekti toetatava tegevuse käigus, siis ei ole tegemist projekti kaudse kuluga, vaid otsese kuluga. Näiteks ruumide rendikulu käsitletakse üldkuluna, kui see on toetuse saaja või partneri püsikulu ning kontori- või muid ruume kasutab ta oma igapäevaseks tegevuseks. Kui aga projekti sihtrühmale korraldatakse koolitus väljaspool igapäevast töökeskkonda, siis on selle tarbeks renditud ruumide rendikulu otsene kulu.  </w:t>
      </w:r>
    </w:p>
    <w:p w14:paraId="28554FE4"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BE6981F" w14:textId="77777777" w:rsidR="00265846" w:rsidRPr="00081AC2" w:rsidRDefault="00F0027B">
      <w:pPr>
        <w:tabs>
          <w:tab w:val="center" w:pos="1620"/>
          <w:tab w:val="center" w:pos="2684"/>
          <w:tab w:val="center" w:pos="3891"/>
          <w:tab w:val="center" w:pos="4799"/>
          <w:tab w:val="center" w:pos="6029"/>
          <w:tab w:val="center" w:pos="6876"/>
          <w:tab w:val="center" w:pos="7686"/>
          <w:tab w:val="right" w:pos="9093"/>
        </w:tabs>
        <w:ind w:left="-15" w:right="0" w:firstLine="0"/>
        <w:jc w:val="left"/>
        <w:rPr>
          <w:lang w:val="sv-SE"/>
        </w:rPr>
      </w:pPr>
      <w:r w:rsidRPr="00081AC2">
        <w:rPr>
          <w:lang w:val="sv-SE"/>
        </w:rPr>
        <w:t xml:space="preserve">Abikõlblikud </w:t>
      </w:r>
      <w:r w:rsidRPr="00081AC2">
        <w:rPr>
          <w:lang w:val="sv-SE"/>
        </w:rPr>
        <w:tab/>
        <w:t xml:space="preserve">on </w:t>
      </w:r>
      <w:r w:rsidRPr="00081AC2">
        <w:rPr>
          <w:lang w:val="sv-SE"/>
        </w:rPr>
        <w:tab/>
        <w:t xml:space="preserve">nõustamiskulud </w:t>
      </w:r>
      <w:r w:rsidRPr="00081AC2">
        <w:rPr>
          <w:lang w:val="sv-SE"/>
        </w:rPr>
        <w:tab/>
        <w:t xml:space="preserve">ning </w:t>
      </w:r>
      <w:r w:rsidRPr="00081AC2">
        <w:rPr>
          <w:lang w:val="sv-SE"/>
        </w:rPr>
        <w:tab/>
        <w:t xml:space="preserve">uuringute, </w:t>
      </w:r>
      <w:r w:rsidRPr="00081AC2">
        <w:rPr>
          <w:lang w:val="sv-SE"/>
        </w:rPr>
        <w:tab/>
        <w:t xml:space="preserve">analüüside </w:t>
      </w:r>
      <w:r w:rsidRPr="00081AC2">
        <w:rPr>
          <w:lang w:val="sv-SE"/>
        </w:rPr>
        <w:tab/>
        <w:t xml:space="preserve">ja </w:t>
      </w:r>
      <w:r w:rsidRPr="00081AC2">
        <w:rPr>
          <w:lang w:val="sv-SE"/>
        </w:rPr>
        <w:tab/>
        <w:t xml:space="preserve">hindamiste </w:t>
      </w:r>
      <w:r w:rsidRPr="00081AC2">
        <w:rPr>
          <w:lang w:val="sv-SE"/>
        </w:rPr>
        <w:tab/>
        <w:t xml:space="preserve">kulud. </w:t>
      </w:r>
    </w:p>
    <w:p w14:paraId="0866C33E" w14:textId="77777777" w:rsidR="00265846" w:rsidRPr="00081AC2" w:rsidRDefault="00F0027B">
      <w:pPr>
        <w:ind w:left="-5" w:right="15"/>
        <w:rPr>
          <w:lang w:val="sv-SE"/>
        </w:rPr>
      </w:pPr>
      <w:r w:rsidRPr="00081AC2">
        <w:rPr>
          <w:lang w:val="sv-SE"/>
        </w:rPr>
        <w:t xml:space="preserve">Hindamiskulude, uuringute ja analüüside kulude all peetakse eelkõige silmas TAT-i punktides 2.1.3.1, 2.2.3.1 ja 2.2.3.2 nimetatud kaardistuste ja hindamistega seonduvaid kulusid. Abikõlblikud on ka koolituste, seminaride, töötubade, infopäevade, konverentside ja õppereiside kulud, sealhulgas tulumaksuseaduse § 48 lõike 4 tähenduses erisoodustusena käsitatav kulu ja sellelt tasutud maksud toetatavate tegevuste abikõlblike kulude puhul ning peamistele puudeliikidele (nägemis-, kuulmis-, intellekti- ja liikumispuue) ligipääsetavuse tagamine füüsilises ja virtuaalses keskkonnas.  </w:t>
      </w:r>
    </w:p>
    <w:p w14:paraId="695CDD3D" w14:textId="77777777" w:rsidR="00265846" w:rsidRPr="00081AC2" w:rsidRDefault="00F0027B">
      <w:pPr>
        <w:spacing w:after="0" w:line="259" w:lineRule="auto"/>
        <w:ind w:left="0" w:right="0" w:firstLine="0"/>
        <w:jc w:val="left"/>
        <w:rPr>
          <w:lang w:val="sv-SE"/>
        </w:rPr>
      </w:pPr>
      <w:r w:rsidRPr="00081AC2">
        <w:rPr>
          <w:lang w:val="sv-SE"/>
        </w:rPr>
        <w:t xml:space="preserve"> </w:t>
      </w:r>
    </w:p>
    <w:p w14:paraId="2AA06473" w14:textId="77777777" w:rsidR="00265846" w:rsidRPr="00081AC2" w:rsidRDefault="00F0027B">
      <w:pPr>
        <w:ind w:left="-5" w:right="15"/>
        <w:rPr>
          <w:lang w:val="sv-SE"/>
        </w:rPr>
      </w:pPr>
      <w:r w:rsidRPr="00081AC2">
        <w:rPr>
          <w:lang w:val="sv-SE"/>
        </w:rPr>
        <w:t xml:space="preserve">Abikõlblikud on teavitamiskulud; tõlkekulud; juhend, õppe- ja teavitusmaterjalide ning käsiraamatute väljatöötamise, soetamise, kirjastamise ja levitamise kulud, sealhulgas litsentsi- ja autoritasud.  </w:t>
      </w:r>
    </w:p>
    <w:p w14:paraId="663A49D8"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52FDAE7" w14:textId="77777777" w:rsidR="00265846" w:rsidRPr="00081AC2" w:rsidRDefault="00F0027B">
      <w:pPr>
        <w:ind w:left="-5" w:right="15"/>
        <w:rPr>
          <w:lang w:val="sv-SE"/>
        </w:rPr>
      </w:pPr>
      <w:r w:rsidRPr="00081AC2">
        <w:rPr>
          <w:lang w:val="sv-SE"/>
        </w:rPr>
        <w:t>Teavitustegevustes, juhend-, õppe- ja teavitusmaterjalides tuleb jälgida, et tekstid ja pildid ei sisaldaks soostereotüüpe ega eelarvamusi. Ligipääsetavus üldsusele mõeldud infole ja veebilehtedele tuleks tagada ka nägemis-, intellekti- ja kuulmispuudega inimestele</w:t>
      </w:r>
      <w:r>
        <w:rPr>
          <w:vertAlign w:val="superscript"/>
        </w:rPr>
        <w:footnoteReference w:id="16"/>
      </w:r>
      <w:r w:rsidRPr="00081AC2">
        <w:rPr>
          <w:lang w:val="sv-SE"/>
        </w:rPr>
        <w:t xml:space="preserve">.  </w:t>
      </w:r>
    </w:p>
    <w:p w14:paraId="77EDBE49"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6A9E5B6" w14:textId="77777777" w:rsidR="00265846" w:rsidRPr="00081AC2" w:rsidRDefault="00F0027B">
      <w:pPr>
        <w:ind w:left="-5" w:right="15"/>
        <w:rPr>
          <w:lang w:val="sv-SE"/>
        </w:rPr>
      </w:pPr>
      <w:r w:rsidRPr="00081AC2">
        <w:rPr>
          <w:lang w:val="sv-SE"/>
        </w:rPr>
        <w:t xml:space="preserve">Otseste kuludena on abikõlblikud ka veebilehtede ja -keskkondade loomise ja haldamise kulud.  Haldamise kulude all on silmas peetud eelkõige sisu haldamist.  </w:t>
      </w:r>
    </w:p>
    <w:p w14:paraId="6EDE663C"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504F405" w14:textId="77777777" w:rsidR="00265846" w:rsidRPr="00081AC2" w:rsidRDefault="00F0027B">
      <w:pPr>
        <w:spacing w:after="77"/>
        <w:ind w:left="-5" w:right="15"/>
        <w:rPr>
          <w:lang w:val="sv-SE"/>
        </w:rPr>
      </w:pPr>
      <w:r w:rsidRPr="00081AC2">
        <w:rPr>
          <w:lang w:val="sv-SE"/>
        </w:rPr>
        <w:t>Arendatavad veebikeskkonnad  peavad vastama avaliku teabe seaduse §-s 32 ning ettevõtlus- ja infotehnoloogiaministri 28. veebruari 2019. a määruses nr 20 „Veebilehe ja mobiilirakenduse ligipääsetavuse nõuded ning ligipääsetavust kirjeldava teabe avaldamise kord“ kehtestatud ligipääsetavusnõuetele (sealhulgas vastama Euroopa Liidu digiligipääsetavuse standardile EN 301 549).</w:t>
      </w:r>
      <w:r>
        <w:rPr>
          <w:vertAlign w:val="superscript"/>
        </w:rPr>
        <w:footnoteReference w:id="17"/>
      </w:r>
      <w:r w:rsidRPr="00081AC2">
        <w:rPr>
          <w:sz w:val="17"/>
          <w:lang w:val="sv-SE"/>
        </w:rPr>
        <w:t xml:space="preserve">, </w:t>
      </w:r>
      <w:r>
        <w:rPr>
          <w:vertAlign w:val="superscript"/>
        </w:rPr>
        <w:footnoteReference w:id="18"/>
      </w:r>
      <w:r w:rsidRPr="00081AC2">
        <w:rPr>
          <w:sz w:val="17"/>
          <w:lang w:val="sv-SE"/>
        </w:rPr>
        <w:t xml:space="preserve"> </w:t>
      </w:r>
    </w:p>
    <w:p w14:paraId="0A125722"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CA57BBB" w14:textId="77777777" w:rsidR="00265846" w:rsidRPr="00081AC2" w:rsidRDefault="00F0027B">
      <w:pPr>
        <w:ind w:left="-5" w:right="15"/>
        <w:rPr>
          <w:lang w:val="sv-SE"/>
        </w:rPr>
      </w:pPr>
      <w:r w:rsidRPr="00081AC2">
        <w:rPr>
          <w:lang w:val="sv-SE"/>
        </w:rPr>
        <w:t xml:space="preserve">Abikõlblikud on toetatavate tegevuste töövahendite kulud (näiteks koolituste või sündmuste jaoks vajalikud töövahendid jms). Abikõlblikud on ka toetatava tegevuse 2.2 sihtrühma kuuluvate noorte transpordikulud, et nad saaksid sõita sündmustele, mille sihtrühm nad on. Üritusel osalemine peab olema tõendatav kirjalikku taasesitamist võimaldavas vormis. </w:t>
      </w:r>
    </w:p>
    <w:p w14:paraId="7388A09A" w14:textId="77777777" w:rsidR="00265846" w:rsidRPr="00081AC2" w:rsidRDefault="00F0027B">
      <w:pPr>
        <w:spacing w:after="0" w:line="259" w:lineRule="auto"/>
        <w:ind w:left="0" w:right="0" w:firstLine="0"/>
        <w:jc w:val="left"/>
        <w:rPr>
          <w:lang w:val="sv-SE"/>
        </w:rPr>
      </w:pPr>
      <w:r w:rsidRPr="00081AC2">
        <w:rPr>
          <w:lang w:val="sv-SE"/>
        </w:rPr>
        <w:t xml:space="preserve"> </w:t>
      </w:r>
    </w:p>
    <w:p w14:paraId="5B8634E5" w14:textId="77777777" w:rsidR="00265846" w:rsidRPr="00081AC2" w:rsidRDefault="00F0027B">
      <w:pPr>
        <w:ind w:left="-5" w:right="15"/>
        <w:rPr>
          <w:lang w:val="sv-SE"/>
        </w:rPr>
      </w:pPr>
      <w:r w:rsidRPr="00081AC2">
        <w:rPr>
          <w:b/>
          <w:lang w:val="sv-SE"/>
        </w:rPr>
        <w:t>Punkt 6.3.3</w:t>
      </w:r>
      <w:r w:rsidRPr="00081AC2">
        <w:rPr>
          <w:lang w:val="sv-SE"/>
        </w:rPr>
        <w:t xml:space="preserve"> sätestab, et otseseid kulusid hüvitatakse tegelike kulude alusel, st kuludokumendi (arve) alusel. </w:t>
      </w:r>
    </w:p>
    <w:p w14:paraId="46A82642" w14:textId="77777777" w:rsidR="00265846" w:rsidRPr="00081AC2" w:rsidRDefault="00F0027B">
      <w:pPr>
        <w:spacing w:after="0" w:line="259" w:lineRule="auto"/>
        <w:ind w:left="0" w:right="0" w:firstLine="0"/>
        <w:jc w:val="left"/>
        <w:rPr>
          <w:lang w:val="sv-SE"/>
        </w:rPr>
      </w:pPr>
      <w:r w:rsidRPr="00081AC2">
        <w:rPr>
          <w:lang w:val="sv-SE"/>
        </w:rPr>
        <w:t xml:space="preserve"> </w:t>
      </w:r>
    </w:p>
    <w:p w14:paraId="3BD08F7D" w14:textId="77777777" w:rsidR="00265846" w:rsidRPr="00081AC2" w:rsidRDefault="00F0027B">
      <w:pPr>
        <w:ind w:left="-5" w:right="15"/>
        <w:rPr>
          <w:lang w:val="sv-SE"/>
        </w:rPr>
      </w:pPr>
      <w:r w:rsidRPr="00081AC2">
        <w:rPr>
          <w:b/>
          <w:lang w:val="sv-SE"/>
        </w:rPr>
        <w:t>Punkt 6.4</w:t>
      </w:r>
      <w:r w:rsidRPr="00081AC2">
        <w:rPr>
          <w:lang w:val="sv-SE"/>
        </w:rPr>
        <w:t xml:space="preserve"> sätestab abikõlbmatud kulud. Abikõlbmatud on ühendmääruse §-s 17 loetletud kulud ja lisaks nendele liiklusvahendite ostmise ja liisimise kulu, kinnisasjade ostmise kulu ning lähetus- ja transpordikulud, mis ületavad riigisisestes õigusaktides sätestatud maksustamisele mittekuuluvat piirmäära.  </w:t>
      </w:r>
    </w:p>
    <w:p w14:paraId="4B1D7C43"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534E59D" w14:textId="77777777" w:rsidR="00265846" w:rsidRPr="00081AC2" w:rsidRDefault="00F0027B">
      <w:pPr>
        <w:pStyle w:val="Heading1"/>
        <w:ind w:left="-5" w:right="0"/>
        <w:rPr>
          <w:lang w:val="sv-SE"/>
        </w:rPr>
      </w:pPr>
      <w:r w:rsidRPr="00081AC2">
        <w:rPr>
          <w:lang w:val="sv-SE"/>
        </w:rPr>
        <w:t xml:space="preserve">Peatükk 7. „Toetuse maksmise tingimused ja kord“ </w:t>
      </w:r>
    </w:p>
    <w:p w14:paraId="1959989F" w14:textId="77777777" w:rsidR="00265846" w:rsidRPr="00081AC2" w:rsidRDefault="00F0027B">
      <w:pPr>
        <w:spacing w:after="0" w:line="259" w:lineRule="auto"/>
        <w:ind w:left="0" w:right="0" w:firstLine="0"/>
        <w:jc w:val="left"/>
        <w:rPr>
          <w:lang w:val="sv-SE"/>
        </w:rPr>
      </w:pPr>
      <w:r w:rsidRPr="00081AC2">
        <w:rPr>
          <w:b/>
          <w:lang w:val="sv-SE"/>
        </w:rPr>
        <w:t xml:space="preserve"> </w:t>
      </w:r>
    </w:p>
    <w:p w14:paraId="1D40C469" w14:textId="77777777" w:rsidR="00265846" w:rsidRPr="00081AC2" w:rsidRDefault="00F0027B">
      <w:pPr>
        <w:ind w:left="-5" w:right="15"/>
        <w:rPr>
          <w:lang w:val="sv-SE"/>
        </w:rPr>
      </w:pPr>
      <w:r w:rsidRPr="00081AC2">
        <w:rPr>
          <w:lang w:val="sv-SE"/>
        </w:rPr>
        <w:t xml:space="preserve">Peatükk sätestab toetuse maksmise tingimused ja korra ning elluviija, rakendusüksuse ja rakendusasutuse õigused ja kohustused toetuse maksmisel. Toetuse väljamaksmisel tuleb lähtuda ÜSS2021_2027-s ja ühendmääruses toodud tingimustest ning eelnõus sätestatud erisustest. Toetuse andmise üldtingimused on sätestatud ühendmääruse §-s 26. Makse saamiseks dokumentide esitamise, makse menetlemise ja toetuse maksmise tingimused on sätestatud ühendmääruse §-des 24, 25 ja 33.  </w:t>
      </w:r>
    </w:p>
    <w:p w14:paraId="58BBAFE8" w14:textId="77777777" w:rsidR="00265846" w:rsidRPr="00081AC2" w:rsidRDefault="00F0027B">
      <w:pPr>
        <w:spacing w:after="0" w:line="259" w:lineRule="auto"/>
        <w:ind w:left="0" w:right="0" w:firstLine="0"/>
        <w:jc w:val="left"/>
        <w:rPr>
          <w:lang w:val="sv-SE"/>
        </w:rPr>
      </w:pPr>
      <w:r w:rsidRPr="00081AC2">
        <w:rPr>
          <w:b/>
          <w:lang w:val="sv-SE"/>
        </w:rPr>
        <w:t xml:space="preserve"> </w:t>
      </w:r>
    </w:p>
    <w:p w14:paraId="3358473A" w14:textId="77777777" w:rsidR="00265846" w:rsidRPr="00081AC2" w:rsidRDefault="00F0027B">
      <w:pPr>
        <w:ind w:left="-5" w:right="15"/>
        <w:rPr>
          <w:lang w:val="sv-SE"/>
        </w:rPr>
      </w:pPr>
      <w:r w:rsidRPr="00081AC2">
        <w:rPr>
          <w:b/>
          <w:lang w:val="sv-SE"/>
        </w:rPr>
        <w:t>Punkt 7.2</w:t>
      </w:r>
      <w:r w:rsidRPr="00081AC2">
        <w:rPr>
          <w:lang w:val="sv-SE"/>
        </w:rPr>
        <w:t xml:space="preserve"> sätestab, et eelnõuga lubatakse teha elluviijale </w:t>
      </w:r>
      <w:r w:rsidRPr="00081AC2">
        <w:rPr>
          <w:b/>
          <w:lang w:val="sv-SE"/>
        </w:rPr>
        <w:t>ettemakseid</w:t>
      </w:r>
      <w:r w:rsidRPr="00081AC2">
        <w:rPr>
          <w:lang w:val="sv-SE"/>
        </w:rPr>
        <w:t xml:space="preserve">, kui elluviija neid taotleb. Tulenevalt ühendmääruse § 30 lõike 1 punktist 1 võib ettemaks korraga olla kuni 40% projektile määratud maksmata toetuse summast. Ettemakse saamiseks peab elluviija põhjendama rakendusüksusele, miks tal on ettemakset taotletud summas vaja. Ettemakse korral rakendatakse punkti 6.3.1.2 kaudseid kulusid 7% otsestest kuludest. Ettemaksu kasutamise periood on kuni 90 kalendripäeva ettemakse laekumisest. Vastavalt ühendmääruse § 30 lõikele 3 peab elluviija rakendusüksusele esitama ettemakse kasutamist tõendavad dokumendid TATis ettenähtud ettemakse kasutamisperioodile järgneva 15 kalendripäeva jooksul. Kui elluviija ei ole esitanud ettemakse kasutamist tõendavaid dokumente nõutud tähtajaks, rikub toetuse saaja ettemakse kasutamise tõendamise kohustust, millisel juhul on rakendusüksusel õigus loobuda antud toetuse saajale hilisemate ettemaksete andmisest, sest puudub projekti tegevuste ladusaks elluviimiseks ettemaksete saamise vajadus. Tõendamata ja tähtajaks tagastamata ettemakse kohta tehakse projektile finantskorrektsiooni otsus, nõutakse tõendamata ettemakse tagasi või tasaarveldatakse järgmise väljamaksega. </w:t>
      </w:r>
    </w:p>
    <w:p w14:paraId="5CB13DC8" w14:textId="77777777" w:rsidR="00265846" w:rsidRPr="00081AC2" w:rsidRDefault="00F0027B">
      <w:pPr>
        <w:spacing w:after="0" w:line="259" w:lineRule="auto"/>
        <w:ind w:left="0" w:right="0" w:firstLine="0"/>
        <w:jc w:val="left"/>
        <w:rPr>
          <w:lang w:val="sv-SE"/>
        </w:rPr>
      </w:pPr>
      <w:r w:rsidRPr="00081AC2">
        <w:rPr>
          <w:b/>
          <w:lang w:val="sv-SE"/>
        </w:rPr>
        <w:t xml:space="preserve"> </w:t>
      </w:r>
    </w:p>
    <w:p w14:paraId="169C06F6" w14:textId="77777777" w:rsidR="00265846" w:rsidRPr="00081AC2" w:rsidRDefault="00F0027B">
      <w:pPr>
        <w:ind w:left="-5" w:right="15"/>
        <w:rPr>
          <w:lang w:val="sv-SE"/>
        </w:rPr>
      </w:pPr>
      <w:r w:rsidRPr="00081AC2">
        <w:rPr>
          <w:b/>
          <w:lang w:val="sv-SE"/>
        </w:rPr>
        <w:t xml:space="preserve">Punkt 7.3 </w:t>
      </w:r>
      <w:r w:rsidRPr="00081AC2">
        <w:rPr>
          <w:lang w:val="sv-SE"/>
        </w:rPr>
        <w:t xml:space="preserve">sätestab, et toetuse maksmine otseste kulude (vt TAT-i punktis 6.3.2 nimetatud kulud) eest toimub tegelike kulude alusel vastavalt ühendmääruse § 27 lõike 1 punktile 1. Kaudsete kulude (vt TAT-i punktis 6.3.1 nimetatud kulud) hüvitamine toimub lihtsustatud viisil ühtse määra alusel, milleks on 7% toetatavate tegevuste otsestest kuludest. Makseid ühtse määra alusel arvestatud kaudsete kulude katteks tehakse kooskõlas ühendmääruse § 28 lõikega 3. Ühtse määra alusel abikõlblikuks loetavad kulud on arvestuslikud, seega tegelikku suurust ega tasutust ei kontrollita. Samuti ei pea toetuse saaja raamatupidamisarvestuses eristama lihtsustatud viisil hüvitatud kulusid, mis on toetatavate tegevustega seotud. </w:t>
      </w:r>
    </w:p>
    <w:p w14:paraId="7AC3D505"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5D00FDC" w14:textId="77777777" w:rsidR="00265846" w:rsidRPr="00081AC2" w:rsidRDefault="00F0027B">
      <w:pPr>
        <w:ind w:left="-5" w:right="15"/>
        <w:rPr>
          <w:lang w:val="sv-SE"/>
        </w:rPr>
      </w:pPr>
      <w:r w:rsidRPr="00081AC2">
        <w:rPr>
          <w:b/>
          <w:lang w:val="sv-SE"/>
        </w:rPr>
        <w:t xml:space="preserve">Punkt 7.5 </w:t>
      </w:r>
      <w:r w:rsidRPr="00081AC2">
        <w:rPr>
          <w:lang w:val="sv-SE"/>
        </w:rPr>
        <w:t xml:space="preserve">sätestab, et toetus makstakse välja elluviijale. Selleks esitab elluviija rakendusüksusele e-toetuse keskkonna kaudu makse saamise taotluse, milles on loetletud nii elluviija kui tema partnerite tekkinud abikõlblikud otsesed kulud. Rakendusüksus koostab oma metoodikast lähtuvalt valimi kuludest, mille kohta ta küsib kuludokumentide koopiaid või teisi tõendavaid dokumente. Elluviija ülesanne on esitada rakendusüksusele nii enda kui partneri dokumendid e-toetuse keskkonna vahendusel.  </w:t>
      </w:r>
    </w:p>
    <w:p w14:paraId="59FD4C41"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5633194" w14:textId="77777777" w:rsidR="00265846" w:rsidRPr="00081AC2" w:rsidRDefault="00F0027B">
      <w:pPr>
        <w:ind w:left="-5" w:right="15"/>
        <w:rPr>
          <w:lang w:val="sv-SE"/>
        </w:rPr>
      </w:pPr>
      <w:r w:rsidRPr="00081AC2">
        <w:rPr>
          <w:b/>
          <w:lang w:val="sv-SE"/>
        </w:rPr>
        <w:t xml:space="preserve">Punkt 7.13 </w:t>
      </w:r>
      <w:r w:rsidRPr="00081AC2">
        <w:rPr>
          <w:lang w:val="sv-SE"/>
        </w:rPr>
        <w:t xml:space="preserve">sätestab, et viimane väljamakse elluviijale sõltub lõpparuande kinnitamisest. Rakendusüksus võib elluviijale lõppmakse teha alles pärast seda, kui tegevused on lõpetatud ja lõpetamine on tõendatud. Viimase väljamakse tegemise võimaldamine alles pärast lõpparuande kinnitamist on vajalik, et motiveerida elluviijat esitama lõpparuanne õigel ajal ning et väljamakset saaks vajaduse korral tasaarveldada tagasimaksmisele kuuluva summa võrra, näiteks juhul, kui lõpparuande kontrollimisel tuvastatakse finantskorrektsiooni tegemise vajadus.  </w:t>
      </w:r>
    </w:p>
    <w:p w14:paraId="2971DE0C"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0603FB0" w14:textId="77777777" w:rsidR="00265846" w:rsidRPr="00081AC2" w:rsidRDefault="00F0027B">
      <w:pPr>
        <w:pStyle w:val="Heading1"/>
        <w:ind w:left="-5" w:right="0"/>
        <w:rPr>
          <w:lang w:val="sv-SE"/>
        </w:rPr>
      </w:pPr>
      <w:r w:rsidRPr="00081AC2">
        <w:rPr>
          <w:lang w:val="sv-SE"/>
        </w:rPr>
        <w:t xml:space="preserve">Peatükk 8. „Elluviija kohustused“ </w:t>
      </w:r>
    </w:p>
    <w:p w14:paraId="577807CC" w14:textId="77777777" w:rsidR="00265846" w:rsidRPr="00081AC2" w:rsidRDefault="00F0027B">
      <w:pPr>
        <w:spacing w:after="0" w:line="259" w:lineRule="auto"/>
        <w:ind w:left="0" w:right="0" w:firstLine="0"/>
        <w:jc w:val="left"/>
        <w:rPr>
          <w:lang w:val="sv-SE"/>
        </w:rPr>
      </w:pPr>
      <w:r w:rsidRPr="00081AC2">
        <w:rPr>
          <w:b/>
          <w:lang w:val="sv-SE"/>
        </w:rPr>
        <w:t xml:space="preserve"> </w:t>
      </w:r>
    </w:p>
    <w:p w14:paraId="32CFF42D" w14:textId="77777777" w:rsidR="00265846" w:rsidRPr="00081AC2" w:rsidRDefault="00F0027B">
      <w:pPr>
        <w:ind w:left="-5" w:right="15"/>
        <w:rPr>
          <w:lang w:val="sv-SE"/>
        </w:rPr>
      </w:pPr>
      <w:r w:rsidRPr="00081AC2">
        <w:rPr>
          <w:lang w:val="sv-SE"/>
        </w:rPr>
        <w:t xml:space="preserve">Peatükk sätestab elluviija kohustused, mis tulenevad ÜSS2021_2027-st ja selle alusel kehtestatud õigusaktidest, lisaks täiendavad kohustused elluviijale, mis puudutavad iga-aastase tegevuskava ja eelarve esitamist ja muutmist, maksetaotluste prognoosi esitamist, rakendusasutuse teavitamist olulistest asjaoludest, partnerluslepingute sõlmimist ning isikuandmete kogumist ja töötlemist ESF+ andmekorje jaoks.  </w:t>
      </w:r>
    </w:p>
    <w:p w14:paraId="6ED73EBB" w14:textId="77777777" w:rsidR="00265846" w:rsidRPr="00081AC2" w:rsidRDefault="00F0027B">
      <w:pPr>
        <w:spacing w:after="0" w:line="259" w:lineRule="auto"/>
        <w:ind w:left="0" w:right="0" w:firstLine="0"/>
        <w:jc w:val="left"/>
        <w:rPr>
          <w:lang w:val="sv-SE"/>
        </w:rPr>
      </w:pPr>
      <w:r w:rsidRPr="00081AC2">
        <w:rPr>
          <w:lang w:val="sv-SE"/>
        </w:rPr>
        <w:t xml:space="preserve"> </w:t>
      </w:r>
    </w:p>
    <w:p w14:paraId="528E8AB6" w14:textId="77777777" w:rsidR="00265846" w:rsidRPr="00081AC2" w:rsidRDefault="00F0027B">
      <w:pPr>
        <w:ind w:left="-5" w:right="15"/>
        <w:rPr>
          <w:lang w:val="sv-SE"/>
        </w:rPr>
      </w:pPr>
      <w:r w:rsidRPr="00081AC2">
        <w:rPr>
          <w:lang w:val="sv-SE"/>
        </w:rPr>
        <w:t xml:space="preserve">Ühendmääruse §-des 10 ja 11 nimetatud kohustused rakenduvad sõltumata, kas eelnõus on neile viidatud või need on loetletud. Elluviija kohustuste tagamine tähendab, et kohustuse peab olema täitnud tema ise või partner, sealjuures on kohustuste täitmise tõendamise koormus elluviijal. Kohustuste täidetusest sõltub, kas toetus makstakse välja täies või ainult täitmisele vastavas mahus. Kohustuste mittetäitmisel tekib alus finantskorrektsiooni otsuse tegemiseks. Seega tuleb täita kohustusi väga hoolikalt.  </w:t>
      </w:r>
    </w:p>
    <w:p w14:paraId="416C4ED8"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3198F6E" w14:textId="77777777" w:rsidR="00265846" w:rsidRPr="00081AC2" w:rsidRDefault="00F0027B">
      <w:pPr>
        <w:ind w:left="-5" w:right="15"/>
        <w:rPr>
          <w:lang w:val="sv-SE"/>
        </w:rPr>
      </w:pPr>
      <w:r w:rsidRPr="00081AC2">
        <w:rPr>
          <w:lang w:val="sv-SE"/>
        </w:rPr>
        <w:t xml:space="preserve">Ühendmääruse § 10 lõike 1 punkti 13 kohaselt on elluviija kohustus täita teavitusmäärusest tulenevaid teavitamisega seotud kohustusi. Teavitustegevustes tuleb järgida soolise võrdõiguslikkuse ja võrdse kohtlemise põhimõtteid, sealhulgas vältida soostereotüüpe ja eelarvamusi. Koostatud ja/või kujundatud meediasõnumid ja visuaalid peavad arvestama reklaamiseaduse § 3 lõikes 4 sätestatud nõuetega. Ligipääsetavus üldsusele mõeldud infole ja veebilehtedele tuleks tagada ka nägemis-, intellekti- ja kuulmispuudega inimestele. </w:t>
      </w:r>
    </w:p>
    <w:p w14:paraId="36A05C6F"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106D056" w14:textId="77777777" w:rsidR="00265846" w:rsidRPr="00081AC2" w:rsidRDefault="00F0027B">
      <w:pPr>
        <w:ind w:left="-5" w:right="15"/>
        <w:rPr>
          <w:lang w:val="sv-SE"/>
        </w:rPr>
      </w:pPr>
      <w:r w:rsidRPr="00081AC2">
        <w:rPr>
          <w:lang w:val="sv-SE"/>
        </w:rPr>
        <w:t xml:space="preserve">Ühendmääruse § 11 lõike 2 kohaselt on elluviijal kohustus tagada, et ilma </w:t>
      </w:r>
      <w:r w:rsidRPr="00081AC2">
        <w:rPr>
          <w:u w:val="single" w:color="000000"/>
          <w:lang w:val="sv-SE"/>
        </w:rPr>
        <w:t>käibemaksuta</w:t>
      </w:r>
      <w:r w:rsidRPr="00081AC2">
        <w:rPr>
          <w:lang w:val="sv-SE"/>
        </w:rPr>
        <w:t xml:space="preserve"> </w:t>
      </w:r>
      <w:r w:rsidRPr="00081AC2">
        <w:rPr>
          <w:u w:val="single" w:color="000000"/>
          <w:lang w:val="sv-SE"/>
        </w:rPr>
        <w:t>rahvusvahelist piirmäära ületava</w:t>
      </w:r>
      <w:r w:rsidRPr="00081AC2">
        <w:rPr>
          <w:lang w:val="sv-SE"/>
        </w:rPr>
        <w:t xml:space="preserve"> maksumusega riigihanke alusdokumentides on seatud tingimus, mille kohaselt pakkuja esitab hankelepingu täitmisel iga oma alltöövõtja, kellega sõlmitud alltöövõtulepingu käibemaksuta maksumus ületab 50 000 eurot, nime ja registrikoodi ning alltöövõtulepingu nimetuse, kuupäeva, numbri ja summa. </w:t>
      </w:r>
    </w:p>
    <w:p w14:paraId="3D734E0E" w14:textId="77777777" w:rsidR="00265846" w:rsidRPr="00081AC2" w:rsidRDefault="00F0027B">
      <w:pPr>
        <w:spacing w:after="0" w:line="259" w:lineRule="auto"/>
        <w:ind w:left="0" w:right="0" w:firstLine="0"/>
        <w:jc w:val="left"/>
        <w:rPr>
          <w:lang w:val="sv-SE"/>
        </w:rPr>
      </w:pPr>
      <w:r w:rsidRPr="00081AC2">
        <w:rPr>
          <w:lang w:val="sv-SE"/>
        </w:rPr>
        <w:t xml:space="preserve"> </w:t>
      </w:r>
    </w:p>
    <w:p w14:paraId="0B864E9F" w14:textId="77777777" w:rsidR="00265846" w:rsidRPr="00081AC2" w:rsidRDefault="00F0027B">
      <w:pPr>
        <w:ind w:left="-5" w:right="15"/>
        <w:rPr>
          <w:lang w:val="sv-SE"/>
        </w:rPr>
      </w:pPr>
      <w:r w:rsidRPr="00081AC2">
        <w:rPr>
          <w:b/>
          <w:lang w:val="sv-SE"/>
        </w:rPr>
        <w:t>Punkt 8.2.1</w:t>
      </w:r>
      <w:r w:rsidRPr="00081AC2">
        <w:rPr>
          <w:lang w:val="sv-SE"/>
        </w:rPr>
        <w:t xml:space="preserve"> sätestab, et elluviija peab iga aasta 7. novembriks esitama järgneva aasta tegevuskava ja sellele vastava eelarve kulukohtade kaupa rakendusasutuse kinnitatud vormil ja vabas vormis eelarve seletuskirja. Tegevuskava ja eelarve vormi kinnitab rakendusasutus TATi kehtestamise järel ja edastab need nii elluviijale kui rakendusüksusele.  </w:t>
      </w:r>
    </w:p>
    <w:p w14:paraId="3A82F3F1" w14:textId="77777777" w:rsidR="00265846" w:rsidRPr="00081AC2" w:rsidRDefault="00F0027B">
      <w:pPr>
        <w:spacing w:after="0" w:line="259" w:lineRule="auto"/>
        <w:ind w:left="0" w:right="0" w:firstLine="0"/>
        <w:jc w:val="left"/>
        <w:rPr>
          <w:lang w:val="sv-SE"/>
        </w:rPr>
      </w:pPr>
      <w:r w:rsidRPr="00081AC2">
        <w:rPr>
          <w:lang w:val="sv-SE"/>
        </w:rPr>
        <w:t xml:space="preserve"> </w:t>
      </w:r>
    </w:p>
    <w:p w14:paraId="4CD537A5" w14:textId="77777777" w:rsidR="00265846" w:rsidRPr="00081AC2" w:rsidRDefault="00F0027B">
      <w:pPr>
        <w:ind w:left="-5" w:right="15"/>
        <w:rPr>
          <w:lang w:val="sv-SE"/>
        </w:rPr>
      </w:pPr>
      <w:r w:rsidRPr="00081AC2">
        <w:rPr>
          <w:lang w:val="sv-SE"/>
        </w:rPr>
        <w:t xml:space="preserve">Tegevuskavas tuleb elluviijal kirjutada detailsemalt lahti tegevuskava aastaks kavandatud tegevused ja nendega seotud näitajate saavutamine. Lisaks tuleb elluviijal kirjeldada, kuidas kavandatakse toetatavate tegevuste elluviimist viisil, et need panustavad TAT-i punktis 1.1.4 ja lisas 2 nimetatud "Eesti 2035" näitajate edendamisesse. Koos tegevuskavaga esitab elluviija ka vastava aasta eelarve ja selle seletuskirja.  </w:t>
      </w:r>
    </w:p>
    <w:p w14:paraId="2AC49FA4" w14:textId="77777777" w:rsidR="00265846" w:rsidRPr="00081AC2" w:rsidRDefault="00F0027B">
      <w:pPr>
        <w:spacing w:after="0" w:line="259" w:lineRule="auto"/>
        <w:ind w:left="0" w:right="0" w:firstLine="0"/>
        <w:jc w:val="left"/>
        <w:rPr>
          <w:lang w:val="sv-SE"/>
        </w:rPr>
      </w:pPr>
      <w:r w:rsidRPr="00081AC2">
        <w:rPr>
          <w:lang w:val="sv-SE"/>
        </w:rPr>
        <w:t xml:space="preserve"> </w:t>
      </w:r>
    </w:p>
    <w:p w14:paraId="542D233B" w14:textId="77777777" w:rsidR="00265846" w:rsidRPr="00081AC2" w:rsidRDefault="00F0027B">
      <w:pPr>
        <w:ind w:left="-5" w:right="15"/>
        <w:rPr>
          <w:lang w:val="sv-SE"/>
        </w:rPr>
      </w:pPr>
      <w:r w:rsidRPr="00081AC2">
        <w:rPr>
          <w:lang w:val="sv-SE"/>
        </w:rPr>
        <w:t xml:space="preserve">Rakendusasutus vaatab esitatud dokumendid üle, vajaduse korral laseb täiendada ning seejärel kinnitab need. See võimaldab rakendusasutusel saada järjepidevat ülevaadet kavandatud tegevustest, nende kulude mahust ja vastavusest TAT-is sätestatule ning vajaduse korral sekkuda mitte aktsepteerimise abil. </w:t>
      </w:r>
    </w:p>
    <w:p w14:paraId="62AD614D" w14:textId="77777777" w:rsidR="00265846" w:rsidRPr="00081AC2" w:rsidRDefault="00F0027B">
      <w:pPr>
        <w:spacing w:after="0" w:line="259" w:lineRule="auto"/>
        <w:ind w:left="0" w:right="0" w:firstLine="0"/>
        <w:jc w:val="left"/>
        <w:rPr>
          <w:lang w:val="sv-SE"/>
        </w:rPr>
      </w:pPr>
      <w:r w:rsidRPr="00081AC2">
        <w:rPr>
          <w:lang w:val="sv-SE"/>
        </w:rPr>
        <w:t xml:space="preserve"> </w:t>
      </w:r>
    </w:p>
    <w:p w14:paraId="307AC321" w14:textId="77777777" w:rsidR="00265846" w:rsidRPr="00081AC2" w:rsidRDefault="00F0027B">
      <w:pPr>
        <w:ind w:left="-5" w:right="15"/>
        <w:rPr>
          <w:lang w:val="sv-SE"/>
        </w:rPr>
      </w:pPr>
      <w:r w:rsidRPr="00081AC2">
        <w:rPr>
          <w:lang w:val="sv-SE"/>
        </w:rPr>
        <w:t xml:space="preserve">Kui elluviijal tekib tegevuskava aasta jooksul vajadus teha kulusid, mis ületavad tegevuskavaga kinnitatud kulukoha eelarvet, siis juhul, kui erinevused ei ületa 15% aasta eelarvest (kogumina aasta kohta), kooskõlastab elluviija eelarvest erinevate kulude tegemise rakendusüksusega. Kui muudatused ületavad 15% tegevuskava aasta eelarvest (kogumina aasta kohta), peab elluviija esitama rakendusasutusele eelarve (ja vajaduse korral ka tegevuskava) muutmise taotluse koos põhjendustega. </w:t>
      </w:r>
    </w:p>
    <w:p w14:paraId="709CA200" w14:textId="77777777" w:rsidR="00265846" w:rsidRPr="00081AC2" w:rsidRDefault="00F0027B">
      <w:pPr>
        <w:spacing w:after="0" w:line="259" w:lineRule="auto"/>
        <w:ind w:left="0" w:right="0" w:firstLine="0"/>
        <w:jc w:val="left"/>
        <w:rPr>
          <w:lang w:val="sv-SE"/>
        </w:rPr>
      </w:pPr>
      <w:r w:rsidRPr="00081AC2">
        <w:rPr>
          <w:b/>
          <w:lang w:val="sv-SE"/>
        </w:rPr>
        <w:t xml:space="preserve"> </w:t>
      </w:r>
    </w:p>
    <w:p w14:paraId="43FFD21C" w14:textId="77777777" w:rsidR="00265846" w:rsidRPr="00081AC2" w:rsidRDefault="00F0027B">
      <w:pPr>
        <w:ind w:left="-5" w:right="15"/>
        <w:rPr>
          <w:lang w:val="sv-SE"/>
        </w:rPr>
      </w:pPr>
      <w:r w:rsidRPr="00081AC2">
        <w:rPr>
          <w:b/>
          <w:lang w:val="sv-SE"/>
        </w:rPr>
        <w:t xml:space="preserve">Punkt 8.2.12 </w:t>
      </w:r>
      <w:r w:rsidRPr="00081AC2">
        <w:rPr>
          <w:lang w:val="sv-SE"/>
        </w:rPr>
        <w:t xml:space="preserve">sätestab, et elluviijal on kohustus koguda ja töödelda andmeid seirearuande jaoks, sealhulgas kooskõlas ÜSS2021_2027 § 19 lõikega 3 koguda ja töödelda isikuandmeid toetatava tegevuse 2.1 raames koolitatavate isikute kohta olenevalt neile korraldatud tegevuste mahust. Osalejate detailseid isikuandmeid tuleb koguda siis, kui neile korraldatud tegevus kestab kauem kui 32 akadeemilist tundi. Tegevusena käsitatakse jadana toimuvaid koolitusi, nõustamisi vms, mis on otseselt suunatud osalejate oskuste, toimetuleku või heaolu suurendamisele. Näiteks kuuluvad andmekorje alla toetatava tegevuse 2.1 raames koolitatavad maakondlikud kodanikuühiskonna konsultandid. Toetatava tegevuse 2.2 raames korraldatavad tegevused tõenäoliselt ei ületa 32 tunni mahtu (osaleja kohta), kuid tegevuse elluviimise käigus võib siiski selguda andmekorje vajadus. </w:t>
      </w:r>
    </w:p>
    <w:p w14:paraId="482C5C9B"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8E97761" w14:textId="77777777" w:rsidR="00265846" w:rsidRPr="00081AC2" w:rsidRDefault="00F0027B">
      <w:pPr>
        <w:ind w:left="-5" w:right="15"/>
        <w:rPr>
          <w:lang w:val="sv-SE"/>
        </w:rPr>
      </w:pPr>
      <w:r w:rsidRPr="00081AC2">
        <w:rPr>
          <w:lang w:val="sv-SE"/>
        </w:rPr>
        <w:t>Vastavalt ÜSS2021_2027 § 19 lõikele 3 peab elluviija koguma toetatavates tegevustes osalejateilt isikuandmeid, et täita Euroopa Komisjoni seatud andmekorje nõudeid. Andmekorje nõuded on täpsustatud Euroopa Komisjoni juhendites</w:t>
      </w:r>
      <w:r>
        <w:rPr>
          <w:vertAlign w:val="superscript"/>
        </w:rPr>
        <w:footnoteReference w:id="19"/>
      </w:r>
      <w:r w:rsidRPr="00081AC2">
        <w:rPr>
          <w:lang w:val="sv-SE"/>
        </w:rPr>
        <w:t xml:space="preserve"> ning täpsem töökorraldus Rahandusministeeriumi juhendis „Euroopa Sotsiaalfond+-i tegevustes osalejate andmekorje juhend perioodi 2021–2027 struktuuritoetusi rakendavatele asutustele“.  </w:t>
      </w:r>
    </w:p>
    <w:p w14:paraId="5F95B29B" w14:textId="77777777" w:rsidR="00265846" w:rsidRPr="00081AC2" w:rsidRDefault="00F0027B">
      <w:pPr>
        <w:spacing w:after="0" w:line="259" w:lineRule="auto"/>
        <w:ind w:left="0" w:right="0" w:firstLine="0"/>
        <w:jc w:val="left"/>
        <w:rPr>
          <w:lang w:val="sv-SE"/>
        </w:rPr>
      </w:pPr>
      <w:r w:rsidRPr="00081AC2">
        <w:rPr>
          <w:lang w:val="sv-SE"/>
        </w:rPr>
        <w:t xml:space="preserve"> </w:t>
      </w:r>
    </w:p>
    <w:p w14:paraId="0CF1D381" w14:textId="77777777" w:rsidR="00265846" w:rsidRPr="00081AC2" w:rsidRDefault="00F0027B">
      <w:pPr>
        <w:ind w:left="-5" w:right="15"/>
        <w:rPr>
          <w:lang w:val="sv-SE"/>
        </w:rPr>
      </w:pPr>
      <w:r w:rsidRPr="00081AC2">
        <w:rPr>
          <w:lang w:val="sv-SE"/>
        </w:rPr>
        <w:t xml:space="preserve">Euroopa Komisjoni andmekorje nõuete täitmiseks koguvad elluviija ja partner osalejatelt, kellele andmekorje kohustus kohaldub, isikuandmeid ulatuses, mis on vajalikud registritest andmekorje tegemiseks (isikukood) ning mis ei ole Eestis olemasolevatest registritest ammendavalt kättesaadavad vastavalt Rahandusministeeriumi juhendile. Andmeid tuleb koguda e-toetuse keskkonnas asuva sündmuste infosüsteemi (edaspidi </w:t>
      </w:r>
      <w:r w:rsidRPr="00081AC2">
        <w:rPr>
          <w:i/>
          <w:lang w:val="sv-SE"/>
        </w:rPr>
        <w:t>SIS</w:t>
      </w:r>
      <w:r w:rsidRPr="00081AC2">
        <w:rPr>
          <w:lang w:val="sv-SE"/>
        </w:rPr>
        <w:t xml:space="preserve">) abil ja elluviija peab tagama korrektsete andmete olemasolu SIS-is iga kvartali lõpu seisuga hiljemalt kvartalile järgneva teise nädala lõpuks.  </w:t>
      </w:r>
    </w:p>
    <w:p w14:paraId="344BC49F" w14:textId="77777777" w:rsidR="00265846" w:rsidRPr="00081AC2" w:rsidRDefault="00F0027B">
      <w:pPr>
        <w:spacing w:after="0" w:line="259" w:lineRule="auto"/>
        <w:ind w:left="0" w:right="0" w:firstLine="0"/>
        <w:jc w:val="left"/>
        <w:rPr>
          <w:lang w:val="sv-SE"/>
        </w:rPr>
      </w:pPr>
      <w:r w:rsidRPr="00081AC2">
        <w:rPr>
          <w:lang w:val="sv-SE"/>
        </w:rPr>
        <w:t xml:space="preserve"> </w:t>
      </w:r>
    </w:p>
    <w:p w14:paraId="59C2C98C" w14:textId="77777777" w:rsidR="00265846" w:rsidRPr="00081AC2" w:rsidRDefault="00F0027B">
      <w:pPr>
        <w:ind w:left="-5" w:right="15"/>
        <w:rPr>
          <w:lang w:val="sv-SE"/>
        </w:rPr>
      </w:pPr>
      <w:r w:rsidRPr="00081AC2">
        <w:rPr>
          <w:b/>
          <w:lang w:val="sv-SE"/>
        </w:rPr>
        <w:t>Punkt 8.2.13</w:t>
      </w:r>
      <w:r w:rsidRPr="00081AC2">
        <w:rPr>
          <w:lang w:val="sv-SE"/>
        </w:rPr>
        <w:t xml:space="preserve"> sätestab, et elluviija kohustuseks on kavandada toetatavate tegevuste elluviimist nii, et need panustavad TAT-i punktis 1.1.4 ja lisas 2 nimetatud „Eesti 2035“ näitajate edenemisesse võrdseid võimalusi ja regionaalset tasakaalustatust toetaval moel. Lähtuvalt TAT-i punktist 10.1 peab elluviija oma panusest aruannetes ka aru andma.  </w:t>
      </w:r>
    </w:p>
    <w:p w14:paraId="20BAEC22" w14:textId="77777777" w:rsidR="00265846" w:rsidRPr="00081AC2" w:rsidRDefault="00F0027B">
      <w:pPr>
        <w:spacing w:after="0" w:line="259" w:lineRule="auto"/>
        <w:ind w:left="0" w:right="0" w:firstLine="0"/>
        <w:jc w:val="left"/>
        <w:rPr>
          <w:lang w:val="sv-SE"/>
        </w:rPr>
      </w:pPr>
      <w:r w:rsidRPr="00081AC2">
        <w:rPr>
          <w:lang w:val="sv-SE"/>
        </w:rPr>
        <w:t xml:space="preserve"> </w:t>
      </w:r>
    </w:p>
    <w:p w14:paraId="3E0199E3" w14:textId="77777777" w:rsidR="00265846" w:rsidRPr="00081AC2" w:rsidRDefault="00F0027B">
      <w:pPr>
        <w:pStyle w:val="Heading1"/>
        <w:ind w:left="-5" w:right="0"/>
        <w:rPr>
          <w:lang w:val="sv-SE"/>
        </w:rPr>
      </w:pPr>
      <w:r w:rsidRPr="00081AC2">
        <w:rPr>
          <w:lang w:val="sv-SE"/>
        </w:rPr>
        <w:t xml:space="preserve">Peatükk 9. „Partnerite kohustused“ </w:t>
      </w:r>
    </w:p>
    <w:p w14:paraId="5E796285" w14:textId="77777777" w:rsidR="00265846" w:rsidRPr="00081AC2" w:rsidRDefault="00F0027B">
      <w:pPr>
        <w:spacing w:after="0" w:line="259" w:lineRule="auto"/>
        <w:ind w:left="0" w:right="0" w:firstLine="0"/>
        <w:jc w:val="left"/>
        <w:rPr>
          <w:lang w:val="sv-SE"/>
        </w:rPr>
      </w:pPr>
      <w:r w:rsidRPr="00081AC2">
        <w:rPr>
          <w:b/>
          <w:lang w:val="sv-SE"/>
        </w:rPr>
        <w:t xml:space="preserve"> </w:t>
      </w:r>
    </w:p>
    <w:p w14:paraId="71C565F9" w14:textId="77777777" w:rsidR="00265846" w:rsidRPr="00081AC2" w:rsidRDefault="00F0027B">
      <w:pPr>
        <w:ind w:left="-5" w:right="15"/>
        <w:rPr>
          <w:lang w:val="sv-SE"/>
        </w:rPr>
      </w:pPr>
      <w:r w:rsidRPr="00081AC2">
        <w:rPr>
          <w:lang w:val="sv-SE"/>
        </w:rPr>
        <w:t xml:space="preserve">TAT-i punktiga 2.2.1.1 nähakse ette, et elluviija võib endale leida avaliku konkursi korras partnerid toetatava tegevuse „Laste ja noortega tegelevate vabaühenduste kaasamis- ja osalemisoskuste tõstmine“ rakendamiseks. TAT-i peatükiga 9 sätestatakse võimalike partnerite kohustused.  </w:t>
      </w:r>
    </w:p>
    <w:p w14:paraId="3CE6039C" w14:textId="77777777" w:rsidR="00265846" w:rsidRPr="00081AC2" w:rsidRDefault="00F0027B">
      <w:pPr>
        <w:spacing w:after="0" w:line="259" w:lineRule="auto"/>
        <w:ind w:left="0" w:right="0" w:firstLine="0"/>
        <w:jc w:val="left"/>
        <w:rPr>
          <w:lang w:val="sv-SE"/>
        </w:rPr>
      </w:pPr>
      <w:r w:rsidRPr="00081AC2">
        <w:rPr>
          <w:lang w:val="sv-SE"/>
        </w:rPr>
        <w:t xml:space="preserve"> </w:t>
      </w:r>
    </w:p>
    <w:p w14:paraId="5F253EC7" w14:textId="77777777" w:rsidR="00265846" w:rsidRPr="00081AC2" w:rsidRDefault="00F0027B">
      <w:pPr>
        <w:ind w:left="-5" w:right="15"/>
        <w:rPr>
          <w:lang w:val="sv-SE"/>
        </w:rPr>
      </w:pPr>
      <w:r w:rsidRPr="00081AC2">
        <w:rPr>
          <w:lang w:val="sv-SE"/>
        </w:rPr>
        <w:t xml:space="preserve">Partner peab täitma ühendmääruse § 10 lõigetes 2 ja 3 nimetatud kohustusi.  </w:t>
      </w:r>
    </w:p>
    <w:p w14:paraId="32E64098" w14:textId="77777777" w:rsidR="00265846" w:rsidRPr="00081AC2" w:rsidRDefault="00F0027B">
      <w:pPr>
        <w:ind w:left="-5" w:right="15"/>
        <w:rPr>
          <w:lang w:val="sv-SE"/>
        </w:rPr>
      </w:pPr>
      <w:r w:rsidRPr="00081AC2">
        <w:rPr>
          <w:lang w:val="sv-SE"/>
        </w:rPr>
        <w:t xml:space="preserve">Ühendmääruse § 10 lõige 3 sätestab, et partner, kes ei ole riigihangete seaduse tähenduses hankija, peab järgima riigihangete seadust, kui toetuse saaja on hankija riigihangete seaduse tähenduses. Riigihangete seaduse § 5 lõike 2 punkti 4 alusel on KÜSK hankija riigihangete seadus tähenduses, seega on tema partnerid kohustatud tegevuste elluviimisel järgima riigihangete seadust.  </w:t>
      </w:r>
    </w:p>
    <w:p w14:paraId="4648DB10" w14:textId="77777777" w:rsidR="00265846" w:rsidRPr="00081AC2" w:rsidRDefault="00F0027B">
      <w:pPr>
        <w:spacing w:after="0" w:line="259" w:lineRule="auto"/>
        <w:ind w:left="0" w:right="0" w:firstLine="0"/>
        <w:jc w:val="left"/>
        <w:rPr>
          <w:lang w:val="sv-SE"/>
        </w:rPr>
      </w:pPr>
      <w:r w:rsidRPr="00081AC2">
        <w:rPr>
          <w:lang w:val="sv-SE"/>
        </w:rPr>
        <w:t xml:space="preserve"> </w:t>
      </w:r>
    </w:p>
    <w:p w14:paraId="7408D877" w14:textId="77777777" w:rsidR="00265846" w:rsidRPr="00081AC2" w:rsidRDefault="00F0027B">
      <w:pPr>
        <w:ind w:left="-5" w:right="15"/>
        <w:rPr>
          <w:lang w:val="sv-SE"/>
        </w:rPr>
      </w:pPr>
      <w:r w:rsidRPr="00081AC2">
        <w:rPr>
          <w:lang w:val="sv-SE"/>
        </w:rPr>
        <w:t xml:space="preserve">Partnerite kohustusena sätestatakse lisaks ühendmääruse § 10 lõigetes 2 ja 3 nimetatule kohustus tagada partnerluslepingu sõlmimine elluviijaga. Sõlmitavas partnerlepingus sätestatakse muu hulgas elluviija ja partneri õigused, kohustused ja vastutus, maksete tegemise kord, dokumentide esitamise ja säilitamise ning infovahetuse viis, mis annaks partnerile kindluse, et tema tehtud kulud saavad hüvitatud, ja elluviijale kindluse, et partneri tehtavad kulud on abikõlblikud ja kõik kohustused saavad täidetud.  </w:t>
      </w:r>
    </w:p>
    <w:p w14:paraId="12653D67" w14:textId="77777777" w:rsidR="00265846" w:rsidRPr="00081AC2" w:rsidRDefault="00F0027B">
      <w:pPr>
        <w:spacing w:after="0" w:line="259" w:lineRule="auto"/>
        <w:ind w:left="0" w:right="0" w:firstLine="0"/>
        <w:jc w:val="left"/>
        <w:rPr>
          <w:lang w:val="sv-SE"/>
        </w:rPr>
      </w:pPr>
      <w:r w:rsidRPr="00081AC2">
        <w:rPr>
          <w:lang w:val="sv-SE"/>
        </w:rPr>
        <w:t xml:space="preserve"> </w:t>
      </w:r>
    </w:p>
    <w:p w14:paraId="50F148BF" w14:textId="77777777" w:rsidR="00265846" w:rsidRPr="00081AC2" w:rsidRDefault="00F0027B">
      <w:pPr>
        <w:ind w:left="-5" w:right="15"/>
        <w:rPr>
          <w:lang w:val="sv-SE"/>
        </w:rPr>
      </w:pPr>
      <w:r w:rsidRPr="00081AC2">
        <w:rPr>
          <w:lang w:val="sv-SE"/>
        </w:rPr>
        <w:t xml:space="preserve">Partnerluslepingus tuleb sätestada ka isikuandmete kogumise ja töötlemise kohustus, kui TATi partnerid korraldavad tegevusi, milles osalejatelt tuleb detailseid isikuandmeid koguda. Andmeid tuleb koguda e-toetuse keskkonnas asuva sündmuste infosüsteemi (edaspidi </w:t>
      </w:r>
      <w:r w:rsidRPr="00081AC2">
        <w:rPr>
          <w:i/>
          <w:lang w:val="sv-SE"/>
        </w:rPr>
        <w:t>SIS</w:t>
      </w:r>
      <w:r w:rsidRPr="00081AC2">
        <w:rPr>
          <w:lang w:val="sv-SE"/>
        </w:rPr>
        <w:t xml:space="preserve">) abil, millesse partnerid saavad siseneda sis.rtk.ee kaudu ning partnerid peavad koostöös elluviijaga tagama korrektsete andmete olemasolu iga kvartali lõpu seisuga hiljemalt kvartalile järgneva teise nädala lõpuks.  </w:t>
      </w:r>
    </w:p>
    <w:p w14:paraId="5380A74B" w14:textId="77777777" w:rsidR="00265846" w:rsidRPr="00081AC2" w:rsidRDefault="00F0027B">
      <w:pPr>
        <w:spacing w:after="0" w:line="259" w:lineRule="auto"/>
        <w:ind w:left="0" w:right="0" w:firstLine="0"/>
        <w:jc w:val="left"/>
        <w:rPr>
          <w:lang w:val="sv-SE"/>
        </w:rPr>
      </w:pPr>
      <w:r w:rsidRPr="00081AC2">
        <w:rPr>
          <w:lang w:val="sv-SE"/>
        </w:rPr>
        <w:t xml:space="preserve"> </w:t>
      </w:r>
    </w:p>
    <w:p w14:paraId="099ED545" w14:textId="77777777" w:rsidR="00265846" w:rsidRPr="00081AC2" w:rsidRDefault="00F0027B">
      <w:pPr>
        <w:ind w:left="-5" w:right="15"/>
        <w:rPr>
          <w:lang w:val="sv-SE"/>
        </w:rPr>
      </w:pPr>
      <w:r w:rsidRPr="00081AC2">
        <w:rPr>
          <w:lang w:val="sv-SE"/>
        </w:rPr>
        <w:t xml:space="preserve">Partnerluslepingus sätestatakse ka suunis korraldada sündmusi keskkonnahoidlikult, järgida teavitustegevustes soolise võrdõiguslikkuse ja võrdse kohtlemise põhimõtteid ning tagada ligipääsetavus üldsusele mõeldud infole ja veebilehtedele ka nägemis-, intellekti- ja kuulmispuudega inimestele. </w:t>
      </w:r>
    </w:p>
    <w:p w14:paraId="2D68768F" w14:textId="77777777" w:rsidR="00265846" w:rsidRPr="00081AC2" w:rsidRDefault="00F0027B">
      <w:pPr>
        <w:spacing w:after="0" w:line="259" w:lineRule="auto"/>
        <w:ind w:left="0" w:right="0" w:firstLine="0"/>
        <w:jc w:val="left"/>
        <w:rPr>
          <w:lang w:val="sv-SE"/>
        </w:rPr>
      </w:pPr>
      <w:r w:rsidRPr="00081AC2">
        <w:rPr>
          <w:lang w:val="sv-SE"/>
        </w:rPr>
        <w:t xml:space="preserve"> </w:t>
      </w:r>
    </w:p>
    <w:p w14:paraId="1B991229" w14:textId="77777777" w:rsidR="00265846" w:rsidRPr="00081AC2" w:rsidRDefault="00F0027B">
      <w:pPr>
        <w:ind w:left="-5" w:right="15"/>
        <w:rPr>
          <w:lang w:val="sv-SE"/>
        </w:rPr>
      </w:pPr>
      <w:r w:rsidRPr="00081AC2">
        <w:rPr>
          <w:lang w:val="sv-SE"/>
        </w:rPr>
        <w:t xml:space="preserve">Elluviija jääb elluviimise eest vastutama ka juhul, kui partner ei täida elluviijale määratud kohustusi. Vastutus tähendab, et kui kõik nõuded või kohustused ei ole kulu abikõlblikuks lugemisel täidetud, tehakse finantskorrektsioon, kusjuures rakendusüksuse vaates ei ole õigustav asjaolu, et rikkumine oli seotud partneri tegevusega. </w:t>
      </w:r>
    </w:p>
    <w:p w14:paraId="5A5A69F0" w14:textId="77777777" w:rsidR="00265846" w:rsidRPr="00081AC2" w:rsidRDefault="00F0027B">
      <w:pPr>
        <w:spacing w:after="0" w:line="259" w:lineRule="auto"/>
        <w:ind w:left="0" w:right="0" w:firstLine="0"/>
        <w:jc w:val="left"/>
        <w:rPr>
          <w:lang w:val="sv-SE"/>
        </w:rPr>
      </w:pPr>
      <w:r w:rsidRPr="00081AC2">
        <w:rPr>
          <w:lang w:val="sv-SE"/>
        </w:rPr>
        <w:t xml:space="preserve"> </w:t>
      </w:r>
    </w:p>
    <w:p w14:paraId="599EFB1F" w14:textId="77777777" w:rsidR="00265846" w:rsidRPr="00081AC2" w:rsidRDefault="00F0027B">
      <w:pPr>
        <w:pStyle w:val="Heading1"/>
        <w:ind w:left="-5" w:right="0"/>
        <w:rPr>
          <w:lang w:val="sv-SE"/>
        </w:rPr>
      </w:pPr>
      <w:r w:rsidRPr="00081AC2">
        <w:rPr>
          <w:lang w:val="sv-SE"/>
        </w:rPr>
        <w:t xml:space="preserve">Peatükk 10. „Toetuse kasutamisega seotud aruandlus“ </w:t>
      </w:r>
    </w:p>
    <w:p w14:paraId="4314B36C" w14:textId="77777777" w:rsidR="00265846" w:rsidRPr="00081AC2" w:rsidRDefault="00F0027B">
      <w:pPr>
        <w:spacing w:after="0" w:line="259" w:lineRule="auto"/>
        <w:ind w:left="0" w:right="0" w:firstLine="0"/>
        <w:jc w:val="left"/>
        <w:rPr>
          <w:lang w:val="sv-SE"/>
        </w:rPr>
      </w:pPr>
      <w:r w:rsidRPr="00081AC2">
        <w:rPr>
          <w:b/>
          <w:lang w:val="sv-SE"/>
        </w:rPr>
        <w:t xml:space="preserve"> </w:t>
      </w:r>
    </w:p>
    <w:p w14:paraId="0C3403F0" w14:textId="77777777" w:rsidR="00265846" w:rsidRPr="00081AC2" w:rsidRDefault="00F0027B">
      <w:pPr>
        <w:ind w:left="-5" w:right="15"/>
        <w:rPr>
          <w:lang w:val="sv-SE"/>
        </w:rPr>
      </w:pPr>
      <w:r w:rsidRPr="00081AC2">
        <w:rPr>
          <w:lang w:val="sv-SE"/>
        </w:rPr>
        <w:t xml:space="preserve">Peatükk sätestab elluviija, rakendusüksuse ja rakendusasutuse õigused ja kohustused aruannete esitamisel ja kontrollimisel. Korrapäraselt esitatud aruanded aitavad jälgida toetatava tegevuse edenemist ja tulemuste täitmist, võimaldavad vajaduse korral tähelepanu juhtida vajakajäämistele ning teha tegevuste elluviimises õigeaegseid muudatusi.  </w:t>
      </w:r>
    </w:p>
    <w:p w14:paraId="4287CF86"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F313080" w14:textId="77777777" w:rsidR="00265846" w:rsidRPr="00081AC2" w:rsidRDefault="00F0027B">
      <w:pPr>
        <w:ind w:left="-5" w:right="15"/>
        <w:rPr>
          <w:lang w:val="sv-SE"/>
        </w:rPr>
      </w:pPr>
      <w:r w:rsidRPr="00081AC2">
        <w:rPr>
          <w:lang w:val="sv-SE"/>
        </w:rPr>
        <w:t xml:space="preserve">Toetatavate tegevuste elluviimisega seotud aruanded jagunevad vahe- ja lõpparuanneteks (edaspidi koos </w:t>
      </w:r>
      <w:r w:rsidRPr="00081AC2">
        <w:rPr>
          <w:i/>
          <w:lang w:val="sv-SE"/>
        </w:rPr>
        <w:t>seirearuanne</w:t>
      </w:r>
      <w:r w:rsidRPr="00081AC2">
        <w:rPr>
          <w:lang w:val="sv-SE"/>
        </w:rPr>
        <w:t xml:space="preserve">). Seirearuannetes annab elluviija kumulatiivselt ülevaate toetatavate tegevuste elluviimisest, eelarve täitmisest, näitajate saavutamise seisust ning panusest punktis 1.1.4 nimetatud „Eesti 2035“ näitajate edendamisesse. Viimase jaoks tuleb elluviijal tuua konkreetseid näiteid. Kirjelduse lähtekohaks on TAT-i lisa 2 „Horisontaalsete põhimõtetega arvestamine“. </w:t>
      </w:r>
    </w:p>
    <w:p w14:paraId="4D1EA31F" w14:textId="77777777" w:rsidR="00265846" w:rsidRPr="00081AC2" w:rsidRDefault="00F0027B">
      <w:pPr>
        <w:spacing w:after="0" w:line="259" w:lineRule="auto"/>
        <w:ind w:left="0" w:right="0" w:firstLine="0"/>
        <w:jc w:val="left"/>
        <w:rPr>
          <w:lang w:val="sv-SE"/>
        </w:rPr>
      </w:pPr>
      <w:r w:rsidRPr="00081AC2">
        <w:rPr>
          <w:lang w:val="sv-SE"/>
        </w:rPr>
        <w:t xml:space="preserve"> </w:t>
      </w:r>
    </w:p>
    <w:p w14:paraId="2B64C995" w14:textId="77777777" w:rsidR="00265846" w:rsidRPr="00081AC2" w:rsidRDefault="00F0027B">
      <w:pPr>
        <w:ind w:left="-5" w:right="15"/>
        <w:rPr>
          <w:lang w:val="sv-SE"/>
        </w:rPr>
      </w:pPr>
      <w:r w:rsidRPr="00081AC2">
        <w:rPr>
          <w:lang w:val="sv-SE"/>
        </w:rPr>
        <w:t xml:space="preserve">Iga-aastased vahearuanded ja lõpparuande kinnitab rakendusüksus. Elluviija esitab vahearuanded koos lisadega rakendusasutusele e-kirja teel ja rakendusüksusele e-toetuse keskkonna kaudu. Lõpparuanne esitatakse esmalt e-toetuse keskkonna kaudu rakendusüksusele, kes kooskõlastamise järel edastab selle  kooskõlastamiseks rakendusasutusele. Kui rakendusasutus on lõpparuande kooskõlastanud, edastab ta aruande rakendusüksusele kinnitamiseks. </w:t>
      </w:r>
    </w:p>
    <w:p w14:paraId="5496337E" w14:textId="77777777" w:rsidR="00265846" w:rsidRPr="00081AC2" w:rsidRDefault="00F0027B">
      <w:pPr>
        <w:spacing w:after="0" w:line="259" w:lineRule="auto"/>
        <w:ind w:left="0" w:right="0" w:firstLine="0"/>
        <w:jc w:val="left"/>
        <w:rPr>
          <w:lang w:val="sv-SE"/>
        </w:rPr>
      </w:pPr>
      <w:r w:rsidRPr="00081AC2">
        <w:rPr>
          <w:lang w:val="sv-SE"/>
        </w:rPr>
        <w:t xml:space="preserve"> </w:t>
      </w:r>
    </w:p>
    <w:p w14:paraId="214244DD" w14:textId="77777777" w:rsidR="00265846" w:rsidRPr="00081AC2" w:rsidRDefault="00F0027B">
      <w:pPr>
        <w:pStyle w:val="Heading1"/>
        <w:ind w:left="-5" w:right="0"/>
        <w:rPr>
          <w:lang w:val="da-DK"/>
        </w:rPr>
      </w:pPr>
      <w:r w:rsidRPr="00081AC2">
        <w:rPr>
          <w:lang w:val="da-DK"/>
        </w:rPr>
        <w:t xml:space="preserve">Peatükk 11. „Tegevuste ja nende elluviimise tingimuste muutmine“ </w:t>
      </w:r>
    </w:p>
    <w:p w14:paraId="06588ED5" w14:textId="77777777" w:rsidR="00265846" w:rsidRPr="00081AC2" w:rsidRDefault="00F0027B">
      <w:pPr>
        <w:spacing w:after="0" w:line="259" w:lineRule="auto"/>
        <w:ind w:left="0" w:right="0" w:firstLine="0"/>
        <w:jc w:val="left"/>
        <w:rPr>
          <w:lang w:val="da-DK"/>
        </w:rPr>
      </w:pPr>
      <w:r w:rsidRPr="00081AC2">
        <w:rPr>
          <w:b/>
          <w:lang w:val="da-DK"/>
        </w:rPr>
        <w:t xml:space="preserve"> </w:t>
      </w:r>
    </w:p>
    <w:p w14:paraId="0E6C2BDE" w14:textId="77777777" w:rsidR="00265846" w:rsidRPr="00081AC2" w:rsidRDefault="00F0027B">
      <w:pPr>
        <w:ind w:left="-5" w:right="15"/>
        <w:rPr>
          <w:lang w:val="da-DK"/>
        </w:rPr>
      </w:pPr>
      <w:r w:rsidRPr="00081AC2">
        <w:rPr>
          <w:lang w:val="da-DK"/>
        </w:rPr>
        <w:t xml:space="preserve">Peatükk reguleerib TAT-i muutmist. TAT-i muutmist menetletakse kirjalikku taasesitamist võimaldavas vormis. TAT-i muutmise taotlemise õigus on elluviijal ja rakendusüksusel. Selleks tuleb neil esitada taotlus rakendusasutusele, kes hindab TAT-i muutmise vajadust. Rakendusasutus võib algatada TAT-i muutmise ka iseseisvalt, kui see on vajalik toetatavate tegevuste tulemuslikuks elluviimiseks või elluviijal ei ole võimalik toetuse kasutamist ettenähtud tingimustel jätkata. </w:t>
      </w:r>
    </w:p>
    <w:p w14:paraId="66DB96BF" w14:textId="77777777" w:rsidR="00265846" w:rsidRPr="00081AC2" w:rsidRDefault="00F0027B">
      <w:pPr>
        <w:spacing w:after="0" w:line="259" w:lineRule="auto"/>
        <w:ind w:left="0" w:right="0" w:firstLine="0"/>
        <w:jc w:val="left"/>
        <w:rPr>
          <w:lang w:val="da-DK"/>
        </w:rPr>
      </w:pPr>
      <w:r w:rsidRPr="00081AC2">
        <w:rPr>
          <w:lang w:val="da-DK"/>
        </w:rPr>
        <w:t xml:space="preserve"> </w:t>
      </w:r>
    </w:p>
    <w:p w14:paraId="113318F2" w14:textId="77777777" w:rsidR="00265846" w:rsidRPr="00081AC2" w:rsidRDefault="00F0027B">
      <w:pPr>
        <w:ind w:left="-5" w:right="15"/>
        <w:rPr>
          <w:lang w:val="da-DK"/>
        </w:rPr>
      </w:pPr>
      <w:r w:rsidRPr="00081AC2">
        <w:rPr>
          <w:lang w:val="da-DK"/>
        </w:rPr>
        <w:t xml:space="preserve">Rakendusasutus kaasab TAT-i muutmise eelnõu ettevalmistamisesse vastavalt vajadusele nii elluviija, rakendusüksuse kui ka teisi osapooli (näiteks Rahandusministeerium, TAT-i partnerid). TAT-i muutmise eelnõu kooskõlastatakse ühendmääruse § 48 lõigete 1–3 kohaselt. Muudatused kehtestatakse siseministri käskkirjaga, mis esitatakse viie tööpäeva jooksul allkirjastamisest arvates elluviijale, rakendusüksusele ja korraldusasutusele. </w:t>
      </w:r>
    </w:p>
    <w:p w14:paraId="7050C38B" w14:textId="77777777" w:rsidR="00265846" w:rsidRPr="00081AC2" w:rsidRDefault="00F0027B">
      <w:pPr>
        <w:spacing w:after="0" w:line="259" w:lineRule="auto"/>
        <w:ind w:left="0" w:right="0" w:firstLine="0"/>
        <w:jc w:val="left"/>
        <w:rPr>
          <w:lang w:val="da-DK"/>
        </w:rPr>
      </w:pPr>
      <w:r w:rsidRPr="00081AC2">
        <w:rPr>
          <w:b/>
          <w:lang w:val="da-DK"/>
        </w:rPr>
        <w:t xml:space="preserve"> </w:t>
      </w:r>
    </w:p>
    <w:p w14:paraId="656A9E36" w14:textId="77777777" w:rsidR="00265846" w:rsidRPr="00081AC2" w:rsidRDefault="00F0027B">
      <w:pPr>
        <w:pStyle w:val="Heading1"/>
        <w:ind w:left="-5" w:right="0"/>
        <w:rPr>
          <w:lang w:val="da-DK"/>
        </w:rPr>
      </w:pPr>
      <w:r w:rsidRPr="00081AC2">
        <w:rPr>
          <w:lang w:val="da-DK"/>
        </w:rPr>
        <w:t xml:space="preserve">Peatükk 12. „Finantskorrektsiooni tegemise alused ja kord“ </w:t>
      </w:r>
    </w:p>
    <w:p w14:paraId="46445B0D" w14:textId="77777777" w:rsidR="00265846" w:rsidRPr="00081AC2" w:rsidRDefault="00F0027B">
      <w:pPr>
        <w:spacing w:after="0" w:line="259" w:lineRule="auto"/>
        <w:ind w:left="0" w:right="0" w:firstLine="0"/>
        <w:jc w:val="left"/>
        <w:rPr>
          <w:lang w:val="da-DK"/>
        </w:rPr>
      </w:pPr>
      <w:r w:rsidRPr="00081AC2">
        <w:rPr>
          <w:b/>
          <w:lang w:val="da-DK"/>
        </w:rPr>
        <w:t xml:space="preserve"> </w:t>
      </w:r>
    </w:p>
    <w:p w14:paraId="4765EEF8" w14:textId="77777777" w:rsidR="00265846" w:rsidRPr="00081AC2" w:rsidRDefault="00F0027B">
      <w:pPr>
        <w:ind w:left="-5" w:right="15"/>
        <w:rPr>
          <w:lang w:val="da-DK"/>
        </w:rPr>
      </w:pPr>
      <w:r w:rsidRPr="00081AC2">
        <w:rPr>
          <w:lang w:val="da-DK"/>
        </w:rPr>
        <w:t xml:space="preserve">Peatükk reguleerib finantskorrektsioonide (edaspidi </w:t>
      </w:r>
      <w:r w:rsidRPr="00081AC2">
        <w:rPr>
          <w:i/>
          <w:lang w:val="da-DK"/>
        </w:rPr>
        <w:t>FKO</w:t>
      </w:r>
      <w:r w:rsidRPr="00081AC2">
        <w:rPr>
          <w:lang w:val="da-DK"/>
        </w:rPr>
        <w:t xml:space="preserve">) tegemist ja toetuse tagasimaksmist ÜSS2021_2027 ja ühendmääruse kohaselt. </w:t>
      </w:r>
    </w:p>
    <w:p w14:paraId="2C8D737E" w14:textId="77777777" w:rsidR="00265846" w:rsidRPr="00081AC2" w:rsidRDefault="00F0027B">
      <w:pPr>
        <w:spacing w:after="0" w:line="259" w:lineRule="auto"/>
        <w:ind w:left="0" w:right="0" w:firstLine="0"/>
        <w:jc w:val="left"/>
        <w:rPr>
          <w:lang w:val="da-DK"/>
        </w:rPr>
      </w:pPr>
      <w:r w:rsidRPr="00081AC2">
        <w:rPr>
          <w:lang w:val="da-DK"/>
        </w:rPr>
        <w:t xml:space="preserve"> </w:t>
      </w:r>
    </w:p>
    <w:p w14:paraId="4994629E" w14:textId="77777777" w:rsidR="00265846" w:rsidRPr="00081AC2" w:rsidRDefault="00F0027B">
      <w:pPr>
        <w:ind w:left="-5" w:right="15"/>
        <w:rPr>
          <w:lang w:val="da-DK"/>
        </w:rPr>
      </w:pPr>
      <w:r w:rsidRPr="00081AC2">
        <w:rPr>
          <w:lang w:val="da-DK"/>
        </w:rPr>
        <w:t xml:space="preserve">FKO tegemise pädevus on rakendusüksusel. FKO hõlmab määratud toetuse osalist või täielikku vähendamist ning rikkumisega seotud ulatuses kulude abikõlbmatuks lugemist. FKO alusel abikõlbmatuks loetava summa ulatuses väheneb FKO-ga seotud tegevuse eelarve, olenemata sellest, kas käskkirja on vastav muudatus sisse viidud. Kui rikkumisega seotud kulude katteks on juba toetus välja makstud, sisaldab FKO ka toetuse tagasinõuet. Kui rikkumine tuvastatakse väljamakse aluseks olevates kuludes, siis FKO-ga keeldutakse nende katteks toetuse maksest.  </w:t>
      </w:r>
    </w:p>
    <w:p w14:paraId="5C9829ED" w14:textId="77777777" w:rsidR="00265846" w:rsidRPr="00081AC2" w:rsidRDefault="00F0027B">
      <w:pPr>
        <w:spacing w:after="0" w:line="259" w:lineRule="auto"/>
        <w:ind w:left="0" w:right="0" w:firstLine="0"/>
        <w:jc w:val="left"/>
        <w:rPr>
          <w:lang w:val="da-DK"/>
        </w:rPr>
      </w:pPr>
      <w:r w:rsidRPr="00081AC2">
        <w:rPr>
          <w:b/>
          <w:lang w:val="da-DK"/>
        </w:rPr>
        <w:t xml:space="preserve"> </w:t>
      </w:r>
    </w:p>
    <w:p w14:paraId="548D63D4" w14:textId="77777777" w:rsidR="00265846" w:rsidRPr="00081AC2" w:rsidRDefault="00F0027B">
      <w:pPr>
        <w:pStyle w:val="Heading1"/>
        <w:ind w:left="-5" w:right="0"/>
        <w:rPr>
          <w:lang w:val="da-DK"/>
        </w:rPr>
      </w:pPr>
      <w:r w:rsidRPr="00081AC2">
        <w:rPr>
          <w:lang w:val="da-DK"/>
        </w:rPr>
        <w:t xml:space="preserve">Peatükk 13. „Vaiete lahendamine“ </w:t>
      </w:r>
    </w:p>
    <w:p w14:paraId="4F3BAA16" w14:textId="77777777" w:rsidR="00265846" w:rsidRPr="00081AC2" w:rsidRDefault="00F0027B">
      <w:pPr>
        <w:spacing w:after="0" w:line="259" w:lineRule="auto"/>
        <w:ind w:left="0" w:right="0" w:firstLine="0"/>
        <w:jc w:val="left"/>
        <w:rPr>
          <w:lang w:val="da-DK"/>
        </w:rPr>
      </w:pPr>
      <w:r w:rsidRPr="00081AC2">
        <w:rPr>
          <w:lang w:val="da-DK"/>
        </w:rPr>
        <w:t xml:space="preserve"> </w:t>
      </w:r>
    </w:p>
    <w:p w14:paraId="3EF8E150" w14:textId="77777777" w:rsidR="00265846" w:rsidRPr="00081AC2" w:rsidRDefault="00F0027B">
      <w:pPr>
        <w:ind w:left="-5" w:right="15"/>
        <w:rPr>
          <w:lang w:val="fr-FR"/>
        </w:rPr>
      </w:pPr>
      <w:r w:rsidRPr="00081AC2">
        <w:rPr>
          <w:lang w:val="da-DK"/>
        </w:rPr>
        <w:t xml:space="preserve">Peatükk sätestab vaiete lahendamise korra. </w:t>
      </w:r>
      <w:r w:rsidRPr="00081AC2">
        <w:rPr>
          <w:lang w:val="fr-FR"/>
        </w:rPr>
        <w:t xml:space="preserve">Vaide esitamise õigus on elluviijal ja partneril. </w:t>
      </w:r>
    </w:p>
    <w:p w14:paraId="6CE8934D" w14:textId="77777777" w:rsidR="00265846" w:rsidRPr="00081AC2" w:rsidRDefault="00F0027B">
      <w:pPr>
        <w:ind w:left="-5" w:right="15"/>
        <w:rPr>
          <w:lang w:val="fr-FR"/>
        </w:rPr>
      </w:pPr>
      <w:r w:rsidRPr="00081AC2">
        <w:rPr>
          <w:lang w:val="fr-FR"/>
        </w:rPr>
        <w:t xml:space="preserve">Riigiasutuste vahelised vaidlused lahendatakse Vabariigi Valitsuse seaduse § 101 kohaselt. Vaidemenetluse läbimine on kohustuslik rakendusasutuse või rakendusüksuse otsuse või toimingu vaidlustamise puhul. Tegemist on haldusmenetluse seaduse (edaspidi </w:t>
      </w:r>
      <w:r w:rsidRPr="00081AC2">
        <w:rPr>
          <w:i/>
          <w:lang w:val="fr-FR"/>
        </w:rPr>
        <w:t>HMS</w:t>
      </w:r>
      <w:r w:rsidRPr="00081AC2">
        <w:rPr>
          <w:lang w:val="fr-FR"/>
        </w:rPr>
        <w:t xml:space="preserve">) erisusega, sest HMS-i kohaselt on isikul võimalus valida, kas esitada vaie haldusorganile või pöörduda kaebusega kohtusse. Kohustuslik vaidemenetlus täidab õiguspoliitilisi eesmärke, nagu õiguskaitsefunktsioon, halduse enesekontroll ning halduskohtute töökoormuse vähendamine. </w:t>
      </w:r>
    </w:p>
    <w:p w14:paraId="3167D7A0" w14:textId="77777777" w:rsidR="00265846" w:rsidRPr="00081AC2" w:rsidRDefault="00F0027B">
      <w:pPr>
        <w:spacing w:after="0" w:line="259" w:lineRule="auto"/>
        <w:ind w:left="0" w:right="0" w:firstLine="0"/>
        <w:jc w:val="left"/>
        <w:rPr>
          <w:lang w:val="fr-FR"/>
        </w:rPr>
      </w:pPr>
      <w:r w:rsidRPr="00081AC2">
        <w:rPr>
          <w:lang w:val="fr-FR"/>
        </w:rPr>
        <w:t xml:space="preserve"> </w:t>
      </w:r>
    </w:p>
    <w:p w14:paraId="77C7E944" w14:textId="77777777" w:rsidR="00265846" w:rsidRPr="00081AC2" w:rsidRDefault="00F0027B">
      <w:pPr>
        <w:ind w:left="-5" w:right="15"/>
        <w:rPr>
          <w:lang w:val="fr-FR"/>
        </w:rPr>
      </w:pPr>
      <w:r w:rsidRPr="00081AC2">
        <w:rPr>
          <w:lang w:val="fr-FR"/>
        </w:rPr>
        <w:t xml:space="preserve">Rakendusüksuse otsuse või toimingu peale esitatud vaideid menetleb rakendusüksuseks olev asutus. Kui vaie esitatakse rakendusasutuse otsuse või toimingu peale, lahendab vaide rakendusasutuseks olev asutus. Vaie lahendatakse 30 kalendripäeva jooksul selle vastuvõetavaks lugemisest ehk alates päevast, mil ei esine HMS-i § 79 kohaseid vaide tagastamise aluseid. </w:t>
      </w:r>
    </w:p>
    <w:p w14:paraId="4B4CD53B" w14:textId="77777777" w:rsidR="00265846" w:rsidRPr="00081AC2" w:rsidRDefault="00F0027B">
      <w:pPr>
        <w:spacing w:after="0" w:line="259" w:lineRule="auto"/>
        <w:ind w:left="0" w:right="0" w:firstLine="0"/>
        <w:jc w:val="left"/>
        <w:rPr>
          <w:lang w:val="fr-FR"/>
        </w:rPr>
      </w:pPr>
      <w:r w:rsidRPr="00081AC2">
        <w:rPr>
          <w:lang w:val="fr-FR"/>
        </w:rPr>
        <w:t xml:space="preserve"> </w:t>
      </w:r>
    </w:p>
    <w:p w14:paraId="5D9D1844" w14:textId="77777777" w:rsidR="00265846" w:rsidRPr="00081AC2" w:rsidRDefault="00F0027B">
      <w:pPr>
        <w:pStyle w:val="Heading1"/>
        <w:ind w:left="-5" w:right="0"/>
        <w:rPr>
          <w:lang w:val="fr-FR"/>
        </w:rPr>
      </w:pPr>
      <w:r w:rsidRPr="00081AC2">
        <w:rPr>
          <w:lang w:val="fr-FR"/>
        </w:rPr>
        <w:t xml:space="preserve">Peatükk 14. „Rakendussätted“ </w:t>
      </w:r>
    </w:p>
    <w:p w14:paraId="6EB8CEC1" w14:textId="77777777" w:rsidR="00265846" w:rsidRPr="00081AC2" w:rsidRDefault="00F0027B">
      <w:pPr>
        <w:spacing w:after="0" w:line="259" w:lineRule="auto"/>
        <w:ind w:left="0" w:right="0" w:firstLine="0"/>
        <w:jc w:val="left"/>
        <w:rPr>
          <w:lang w:val="fr-FR"/>
        </w:rPr>
      </w:pPr>
      <w:r w:rsidRPr="00081AC2">
        <w:rPr>
          <w:lang w:val="fr-FR"/>
        </w:rPr>
        <w:t xml:space="preserve"> </w:t>
      </w:r>
    </w:p>
    <w:p w14:paraId="42E0AB17" w14:textId="77777777" w:rsidR="00265846" w:rsidRPr="00081AC2" w:rsidRDefault="00F0027B">
      <w:pPr>
        <w:ind w:left="-5" w:right="15"/>
        <w:rPr>
          <w:lang w:val="fr-FR"/>
        </w:rPr>
      </w:pPr>
      <w:r w:rsidRPr="00081AC2">
        <w:rPr>
          <w:lang w:val="fr-FR"/>
        </w:rPr>
        <w:t xml:space="preserve">TAT jõustub selle allkirjastamisel ja seda rakendatakse tagasiulatuvalt alates 1. juulist 2023. aastal. </w:t>
      </w:r>
    </w:p>
    <w:p w14:paraId="40105744" w14:textId="77777777" w:rsidR="00265846" w:rsidRPr="00081AC2" w:rsidRDefault="00F0027B">
      <w:pPr>
        <w:spacing w:after="0" w:line="259" w:lineRule="auto"/>
        <w:ind w:left="0" w:right="0" w:firstLine="0"/>
        <w:jc w:val="left"/>
        <w:rPr>
          <w:lang w:val="fr-FR"/>
        </w:rPr>
      </w:pPr>
      <w:r w:rsidRPr="00081AC2">
        <w:rPr>
          <w:lang w:val="fr-FR"/>
        </w:rPr>
        <w:t xml:space="preserve"> </w:t>
      </w:r>
    </w:p>
    <w:p w14:paraId="4DF0913C" w14:textId="77777777" w:rsidR="00265846" w:rsidRPr="00081AC2" w:rsidRDefault="00F0027B">
      <w:pPr>
        <w:pStyle w:val="Heading1"/>
        <w:ind w:left="-5" w:right="0"/>
        <w:rPr>
          <w:lang w:val="fr-FR"/>
        </w:rPr>
      </w:pPr>
      <w:r w:rsidRPr="00081AC2">
        <w:rPr>
          <w:lang w:val="fr-FR"/>
        </w:rPr>
        <w:t>III Toetatavate tegevuste vastavus rakenduskava seirekomisjoni kinnitatud vastavus- ja valikukriteeriumidele.</w:t>
      </w:r>
      <w:r>
        <w:rPr>
          <w:vertAlign w:val="superscript"/>
        </w:rPr>
        <w:footnoteReference w:id="20"/>
      </w:r>
      <w:r w:rsidRPr="00081AC2">
        <w:rPr>
          <w:lang w:val="fr-FR"/>
        </w:rPr>
        <w:t xml:space="preserve">  </w:t>
      </w:r>
    </w:p>
    <w:p w14:paraId="21009A38" w14:textId="77777777" w:rsidR="00265846" w:rsidRPr="00081AC2" w:rsidRDefault="00F0027B">
      <w:pPr>
        <w:spacing w:after="0" w:line="259" w:lineRule="auto"/>
        <w:ind w:left="0" w:right="0" w:firstLine="0"/>
        <w:jc w:val="left"/>
        <w:rPr>
          <w:lang w:val="fr-FR"/>
        </w:rPr>
      </w:pPr>
      <w:r w:rsidRPr="00081AC2">
        <w:rPr>
          <w:b/>
          <w:lang w:val="fr-FR"/>
        </w:rPr>
        <w:t xml:space="preserve"> </w:t>
      </w:r>
    </w:p>
    <w:p w14:paraId="2F290DA4" w14:textId="77777777" w:rsidR="00265846" w:rsidRPr="006303C4" w:rsidRDefault="00F0027B" w:rsidP="5E514AB3">
      <w:pPr>
        <w:ind w:left="-5" w:right="15"/>
        <w:rPr>
          <w:lang w:val="fr-FR"/>
        </w:rPr>
      </w:pPr>
      <w:proofErr w:type="spellStart"/>
      <w:r w:rsidRPr="006303C4">
        <w:rPr>
          <w:lang w:val="fr-FR"/>
        </w:rPr>
        <w:t>Vastavalt</w:t>
      </w:r>
      <w:proofErr w:type="spellEnd"/>
      <w:r w:rsidRPr="006303C4">
        <w:rPr>
          <w:lang w:val="fr-FR"/>
        </w:rPr>
        <w:t xml:space="preserve"> </w:t>
      </w:r>
      <w:proofErr w:type="spellStart"/>
      <w:r w:rsidRPr="006303C4">
        <w:rPr>
          <w:lang w:val="fr-FR"/>
        </w:rPr>
        <w:t>Euroopa</w:t>
      </w:r>
      <w:proofErr w:type="spellEnd"/>
      <w:r w:rsidRPr="006303C4">
        <w:rPr>
          <w:lang w:val="fr-FR"/>
        </w:rPr>
        <w:t xml:space="preserve"> </w:t>
      </w:r>
      <w:proofErr w:type="spellStart"/>
      <w:r w:rsidRPr="006303C4">
        <w:rPr>
          <w:lang w:val="fr-FR"/>
        </w:rPr>
        <w:t>Parlamendi</w:t>
      </w:r>
      <w:proofErr w:type="spellEnd"/>
      <w:r w:rsidRPr="006303C4">
        <w:rPr>
          <w:lang w:val="fr-FR"/>
        </w:rPr>
        <w:t xml:space="preserve"> ja </w:t>
      </w:r>
      <w:proofErr w:type="spellStart"/>
      <w:r w:rsidRPr="006303C4">
        <w:rPr>
          <w:lang w:val="fr-FR"/>
        </w:rPr>
        <w:t>Nõukogu</w:t>
      </w:r>
      <w:proofErr w:type="spellEnd"/>
      <w:r w:rsidRPr="006303C4">
        <w:rPr>
          <w:lang w:val="fr-FR"/>
        </w:rPr>
        <w:t xml:space="preserve"> </w:t>
      </w:r>
      <w:proofErr w:type="spellStart"/>
      <w:r w:rsidRPr="006303C4">
        <w:rPr>
          <w:lang w:val="fr-FR"/>
        </w:rPr>
        <w:t>määruse</w:t>
      </w:r>
      <w:proofErr w:type="spellEnd"/>
      <w:r w:rsidRPr="006303C4">
        <w:rPr>
          <w:lang w:val="fr-FR"/>
        </w:rPr>
        <w:t xml:space="preserve"> (EL) 2021/1060 </w:t>
      </w:r>
      <w:proofErr w:type="spellStart"/>
      <w:r w:rsidRPr="006303C4">
        <w:rPr>
          <w:lang w:val="fr-FR"/>
        </w:rPr>
        <w:t>artikli</w:t>
      </w:r>
      <w:proofErr w:type="spellEnd"/>
      <w:r w:rsidRPr="006303C4">
        <w:rPr>
          <w:lang w:val="fr-FR"/>
        </w:rPr>
        <w:t xml:space="preserve"> 73 </w:t>
      </w:r>
      <w:proofErr w:type="spellStart"/>
      <w:r w:rsidRPr="006303C4">
        <w:rPr>
          <w:lang w:val="fr-FR"/>
        </w:rPr>
        <w:t>lõigetele</w:t>
      </w:r>
      <w:proofErr w:type="spellEnd"/>
      <w:r w:rsidRPr="006303C4">
        <w:rPr>
          <w:lang w:val="fr-FR"/>
        </w:rPr>
        <w:t xml:space="preserve"> 1 ja 2 on </w:t>
      </w:r>
      <w:proofErr w:type="spellStart"/>
      <w:r w:rsidRPr="006303C4">
        <w:rPr>
          <w:lang w:val="fr-FR"/>
        </w:rPr>
        <w:t>koostatud</w:t>
      </w:r>
      <w:proofErr w:type="spellEnd"/>
      <w:r w:rsidRPr="006303C4">
        <w:rPr>
          <w:lang w:val="fr-FR"/>
        </w:rPr>
        <w:t xml:space="preserve"> ja </w:t>
      </w:r>
      <w:proofErr w:type="spellStart"/>
      <w:r w:rsidRPr="006303C4">
        <w:rPr>
          <w:lang w:val="fr-FR"/>
        </w:rPr>
        <w:t>rakenduskava</w:t>
      </w:r>
      <w:proofErr w:type="spellEnd"/>
      <w:r w:rsidRPr="006303C4">
        <w:rPr>
          <w:lang w:val="fr-FR"/>
        </w:rPr>
        <w:t xml:space="preserve"> </w:t>
      </w:r>
      <w:proofErr w:type="spellStart"/>
      <w:r w:rsidRPr="006303C4">
        <w:rPr>
          <w:lang w:val="fr-FR"/>
        </w:rPr>
        <w:t>seirekomisjoni</w:t>
      </w:r>
      <w:proofErr w:type="spellEnd"/>
      <w:r w:rsidRPr="006303C4">
        <w:rPr>
          <w:lang w:val="fr-FR"/>
        </w:rPr>
        <w:t xml:space="preserve"> </w:t>
      </w:r>
      <w:proofErr w:type="spellStart"/>
      <w:r w:rsidRPr="006303C4">
        <w:rPr>
          <w:lang w:val="fr-FR"/>
        </w:rPr>
        <w:t>poolt</w:t>
      </w:r>
      <w:proofErr w:type="spellEnd"/>
      <w:r w:rsidRPr="006303C4">
        <w:rPr>
          <w:lang w:val="fr-FR"/>
        </w:rPr>
        <w:t xml:space="preserve"> </w:t>
      </w:r>
      <w:proofErr w:type="spellStart"/>
      <w:r w:rsidRPr="006303C4">
        <w:rPr>
          <w:lang w:val="fr-FR"/>
        </w:rPr>
        <w:t>heaks</w:t>
      </w:r>
      <w:proofErr w:type="spellEnd"/>
      <w:r w:rsidRPr="006303C4">
        <w:rPr>
          <w:lang w:val="fr-FR"/>
        </w:rPr>
        <w:t xml:space="preserve"> </w:t>
      </w:r>
      <w:proofErr w:type="spellStart"/>
      <w:r w:rsidRPr="006303C4">
        <w:rPr>
          <w:lang w:val="fr-FR"/>
        </w:rPr>
        <w:t>kiidetud</w:t>
      </w:r>
      <w:proofErr w:type="spellEnd"/>
      <w:r w:rsidRPr="006303C4">
        <w:rPr>
          <w:lang w:val="fr-FR"/>
        </w:rPr>
        <w:t xml:space="preserve"> </w:t>
      </w:r>
      <w:proofErr w:type="spellStart"/>
      <w:r w:rsidRPr="006303C4">
        <w:rPr>
          <w:lang w:val="fr-FR"/>
        </w:rPr>
        <w:t>projektide</w:t>
      </w:r>
      <w:proofErr w:type="spellEnd"/>
      <w:r w:rsidRPr="006303C4">
        <w:rPr>
          <w:lang w:val="fr-FR"/>
        </w:rPr>
        <w:t xml:space="preserve"> </w:t>
      </w:r>
      <w:proofErr w:type="spellStart"/>
      <w:r w:rsidRPr="006303C4">
        <w:rPr>
          <w:lang w:val="fr-FR"/>
        </w:rPr>
        <w:t>üldised</w:t>
      </w:r>
      <w:proofErr w:type="spellEnd"/>
      <w:r w:rsidRPr="006303C4">
        <w:rPr>
          <w:lang w:val="fr-FR"/>
        </w:rPr>
        <w:t xml:space="preserve"> </w:t>
      </w:r>
      <w:proofErr w:type="spellStart"/>
      <w:r w:rsidRPr="006303C4">
        <w:rPr>
          <w:lang w:val="fr-FR"/>
        </w:rPr>
        <w:t>valikukriteeriumid</w:t>
      </w:r>
      <w:proofErr w:type="spellEnd"/>
      <w:r w:rsidRPr="006303C4">
        <w:rPr>
          <w:lang w:val="fr-FR"/>
        </w:rPr>
        <w:t xml:space="preserve">, </w:t>
      </w:r>
      <w:proofErr w:type="spellStart"/>
      <w:r w:rsidRPr="006303C4">
        <w:rPr>
          <w:lang w:val="fr-FR"/>
        </w:rPr>
        <w:t>mida</w:t>
      </w:r>
      <w:proofErr w:type="spellEnd"/>
      <w:r w:rsidRPr="006303C4">
        <w:rPr>
          <w:lang w:val="fr-FR"/>
        </w:rPr>
        <w:t xml:space="preserve"> </w:t>
      </w:r>
      <w:proofErr w:type="spellStart"/>
      <w:r w:rsidRPr="006303C4">
        <w:rPr>
          <w:lang w:val="fr-FR"/>
        </w:rPr>
        <w:t>kohaldatakse</w:t>
      </w:r>
      <w:proofErr w:type="spellEnd"/>
      <w:r w:rsidRPr="006303C4">
        <w:rPr>
          <w:lang w:val="fr-FR"/>
        </w:rPr>
        <w:t xml:space="preserve"> </w:t>
      </w:r>
      <w:proofErr w:type="spellStart"/>
      <w:r w:rsidRPr="006303C4">
        <w:rPr>
          <w:lang w:val="fr-FR"/>
        </w:rPr>
        <w:t>kõikidele</w:t>
      </w:r>
      <w:proofErr w:type="spellEnd"/>
      <w:r w:rsidRPr="006303C4">
        <w:rPr>
          <w:lang w:val="fr-FR"/>
        </w:rPr>
        <w:t xml:space="preserve"> </w:t>
      </w:r>
      <w:proofErr w:type="spellStart"/>
      <w:r w:rsidRPr="006303C4">
        <w:rPr>
          <w:lang w:val="fr-FR"/>
        </w:rPr>
        <w:t>rakenduskava</w:t>
      </w:r>
      <w:proofErr w:type="spellEnd"/>
      <w:r w:rsidRPr="006303C4">
        <w:rPr>
          <w:lang w:val="fr-FR"/>
        </w:rPr>
        <w:t xml:space="preserve"> </w:t>
      </w:r>
      <w:proofErr w:type="spellStart"/>
      <w:r w:rsidRPr="006303C4">
        <w:rPr>
          <w:lang w:val="fr-FR"/>
        </w:rPr>
        <w:t>poliitikaeesmärkidele</w:t>
      </w:r>
      <w:proofErr w:type="spellEnd"/>
      <w:r w:rsidRPr="006303C4">
        <w:rPr>
          <w:lang w:val="fr-FR"/>
        </w:rPr>
        <w:t xml:space="preserve"> ja </w:t>
      </w:r>
      <w:proofErr w:type="spellStart"/>
      <w:r w:rsidRPr="006303C4">
        <w:rPr>
          <w:lang w:val="fr-FR"/>
        </w:rPr>
        <w:t>nende</w:t>
      </w:r>
      <w:proofErr w:type="spellEnd"/>
      <w:r w:rsidRPr="006303C4">
        <w:rPr>
          <w:lang w:val="fr-FR"/>
        </w:rPr>
        <w:t xml:space="preserve"> </w:t>
      </w:r>
      <w:proofErr w:type="spellStart"/>
      <w:r w:rsidRPr="006303C4">
        <w:rPr>
          <w:lang w:val="fr-FR"/>
        </w:rPr>
        <w:t>raames</w:t>
      </w:r>
      <w:proofErr w:type="spellEnd"/>
      <w:r w:rsidRPr="006303C4">
        <w:rPr>
          <w:lang w:val="fr-FR"/>
        </w:rPr>
        <w:t xml:space="preserve"> </w:t>
      </w:r>
      <w:proofErr w:type="spellStart"/>
      <w:r w:rsidRPr="006303C4">
        <w:rPr>
          <w:lang w:val="fr-FR"/>
        </w:rPr>
        <w:t>toetatavatele</w:t>
      </w:r>
      <w:proofErr w:type="spellEnd"/>
      <w:r w:rsidRPr="006303C4">
        <w:rPr>
          <w:lang w:val="fr-FR"/>
        </w:rPr>
        <w:t xml:space="preserve"> </w:t>
      </w:r>
      <w:proofErr w:type="spellStart"/>
      <w:r w:rsidRPr="006303C4">
        <w:rPr>
          <w:lang w:val="fr-FR"/>
        </w:rPr>
        <w:t>meetmetele</w:t>
      </w:r>
      <w:proofErr w:type="spellEnd"/>
      <w:r w:rsidRPr="006303C4">
        <w:rPr>
          <w:lang w:val="fr-FR"/>
        </w:rPr>
        <w:t xml:space="preserve">.  </w:t>
      </w:r>
    </w:p>
    <w:p w14:paraId="54FD285D" w14:textId="77777777" w:rsidR="00265846" w:rsidRPr="00081AC2" w:rsidRDefault="00F0027B">
      <w:pPr>
        <w:spacing w:after="0" w:line="259" w:lineRule="auto"/>
        <w:ind w:left="0" w:right="0" w:firstLine="0"/>
        <w:jc w:val="left"/>
        <w:rPr>
          <w:lang w:val="fr-FR"/>
        </w:rPr>
      </w:pPr>
      <w:r w:rsidRPr="00081AC2">
        <w:rPr>
          <w:lang w:val="fr-FR"/>
        </w:rPr>
        <w:t xml:space="preserve"> </w:t>
      </w:r>
    </w:p>
    <w:p w14:paraId="0F02652F" w14:textId="77777777" w:rsidR="00265846" w:rsidRPr="00081AC2" w:rsidRDefault="00F0027B">
      <w:pPr>
        <w:numPr>
          <w:ilvl w:val="0"/>
          <w:numId w:val="5"/>
        </w:numPr>
        <w:spacing w:after="20" w:line="240" w:lineRule="auto"/>
        <w:ind w:right="0" w:hanging="421"/>
        <w:jc w:val="left"/>
        <w:rPr>
          <w:lang w:val="fr-FR"/>
        </w:rPr>
      </w:pPr>
      <w:r w:rsidRPr="00081AC2">
        <w:rPr>
          <w:u w:val="single" w:color="000000"/>
          <w:lang w:val="fr-FR"/>
        </w:rPr>
        <w:t>Toetatavate tegevuste kooskõla valdkondlike arengukavadega, mõju rakenduskava</w:t>
      </w:r>
      <w:r w:rsidRPr="00081AC2">
        <w:rPr>
          <w:lang w:val="fr-FR"/>
        </w:rPr>
        <w:t xml:space="preserve"> </w:t>
      </w:r>
      <w:r w:rsidRPr="00081AC2">
        <w:rPr>
          <w:u w:val="single" w:color="000000"/>
          <w:lang w:val="fr-FR"/>
        </w:rPr>
        <w:t>erieesmärgi ja meetme eesmärkide saavutamisele</w:t>
      </w:r>
      <w:r w:rsidRPr="00081AC2">
        <w:rPr>
          <w:lang w:val="fr-FR"/>
        </w:rPr>
        <w:t xml:space="preserve"> </w:t>
      </w:r>
    </w:p>
    <w:p w14:paraId="69F0770A" w14:textId="77777777" w:rsidR="00265846" w:rsidRPr="00081AC2" w:rsidRDefault="00F0027B">
      <w:pPr>
        <w:spacing w:after="0" w:line="259" w:lineRule="auto"/>
        <w:ind w:left="421" w:right="0" w:firstLine="0"/>
        <w:jc w:val="left"/>
        <w:rPr>
          <w:lang w:val="fr-FR"/>
        </w:rPr>
      </w:pPr>
      <w:r w:rsidRPr="00081AC2">
        <w:rPr>
          <w:lang w:val="fr-FR"/>
        </w:rPr>
        <w:t xml:space="preserve"> </w:t>
      </w:r>
    </w:p>
    <w:p w14:paraId="4913B8F6" w14:textId="77777777" w:rsidR="00265846" w:rsidRPr="006303C4" w:rsidRDefault="00F0027B" w:rsidP="5E514AB3">
      <w:pPr>
        <w:ind w:left="-5" w:right="15"/>
        <w:rPr>
          <w:lang w:val="fr-FR"/>
        </w:rPr>
      </w:pPr>
      <w:proofErr w:type="spellStart"/>
      <w:r w:rsidRPr="006303C4">
        <w:rPr>
          <w:lang w:val="fr-FR"/>
        </w:rPr>
        <w:t>Toetatavate</w:t>
      </w:r>
      <w:proofErr w:type="spellEnd"/>
      <w:r w:rsidRPr="006303C4">
        <w:rPr>
          <w:lang w:val="fr-FR"/>
        </w:rPr>
        <w:t xml:space="preserve"> </w:t>
      </w:r>
      <w:proofErr w:type="spellStart"/>
      <w:r w:rsidRPr="006303C4">
        <w:rPr>
          <w:lang w:val="fr-FR"/>
        </w:rPr>
        <w:t>tegevuste</w:t>
      </w:r>
      <w:proofErr w:type="spellEnd"/>
      <w:r w:rsidRPr="006303C4">
        <w:rPr>
          <w:lang w:val="fr-FR"/>
        </w:rPr>
        <w:t xml:space="preserve"> </w:t>
      </w:r>
      <w:proofErr w:type="spellStart"/>
      <w:r w:rsidRPr="006303C4">
        <w:rPr>
          <w:lang w:val="fr-FR"/>
        </w:rPr>
        <w:t>kooskõla</w:t>
      </w:r>
      <w:proofErr w:type="spellEnd"/>
      <w:r w:rsidRPr="006303C4">
        <w:rPr>
          <w:lang w:val="fr-FR"/>
        </w:rPr>
        <w:t xml:space="preserve"> </w:t>
      </w:r>
      <w:proofErr w:type="spellStart"/>
      <w:r w:rsidRPr="006303C4">
        <w:rPr>
          <w:lang w:val="fr-FR"/>
        </w:rPr>
        <w:t>valdkondlike</w:t>
      </w:r>
      <w:proofErr w:type="spellEnd"/>
      <w:r w:rsidRPr="006303C4">
        <w:rPr>
          <w:lang w:val="fr-FR"/>
        </w:rPr>
        <w:t xml:space="preserve"> </w:t>
      </w:r>
      <w:proofErr w:type="spellStart"/>
      <w:r w:rsidRPr="006303C4">
        <w:rPr>
          <w:lang w:val="fr-FR"/>
        </w:rPr>
        <w:t>arengukavadega</w:t>
      </w:r>
      <w:proofErr w:type="spellEnd"/>
      <w:r w:rsidRPr="006303C4">
        <w:rPr>
          <w:lang w:val="fr-FR"/>
        </w:rPr>
        <w:t xml:space="preserve"> ja </w:t>
      </w:r>
      <w:proofErr w:type="spellStart"/>
      <w:r w:rsidRPr="006303C4">
        <w:rPr>
          <w:lang w:val="fr-FR"/>
        </w:rPr>
        <w:t>rakenduskava</w:t>
      </w:r>
      <w:proofErr w:type="spellEnd"/>
      <w:r w:rsidRPr="006303C4">
        <w:rPr>
          <w:lang w:val="fr-FR"/>
        </w:rPr>
        <w:t xml:space="preserve"> </w:t>
      </w:r>
      <w:proofErr w:type="spellStart"/>
      <w:r w:rsidRPr="006303C4">
        <w:rPr>
          <w:lang w:val="fr-FR"/>
        </w:rPr>
        <w:t>erieesmärgiga</w:t>
      </w:r>
      <w:proofErr w:type="spellEnd"/>
      <w:r w:rsidRPr="006303C4">
        <w:rPr>
          <w:lang w:val="fr-FR"/>
        </w:rPr>
        <w:t xml:space="preserve"> on </w:t>
      </w:r>
      <w:proofErr w:type="spellStart"/>
      <w:r w:rsidRPr="006303C4">
        <w:rPr>
          <w:lang w:val="fr-FR"/>
        </w:rPr>
        <w:t>kirjeldatud</w:t>
      </w:r>
      <w:proofErr w:type="spellEnd"/>
      <w:r w:rsidRPr="006303C4">
        <w:rPr>
          <w:lang w:val="fr-FR"/>
        </w:rPr>
        <w:t xml:space="preserve"> </w:t>
      </w:r>
      <w:proofErr w:type="spellStart"/>
      <w:r w:rsidRPr="006303C4">
        <w:rPr>
          <w:lang w:val="fr-FR"/>
        </w:rPr>
        <w:t>seletuskirja</w:t>
      </w:r>
      <w:proofErr w:type="spellEnd"/>
      <w:r w:rsidRPr="006303C4">
        <w:rPr>
          <w:lang w:val="fr-FR"/>
        </w:rPr>
        <w:t xml:space="preserve"> </w:t>
      </w:r>
      <w:proofErr w:type="spellStart"/>
      <w:r w:rsidRPr="006303C4">
        <w:rPr>
          <w:lang w:val="fr-FR"/>
        </w:rPr>
        <w:t>peatüki</w:t>
      </w:r>
      <w:proofErr w:type="spellEnd"/>
      <w:r w:rsidRPr="006303C4">
        <w:rPr>
          <w:lang w:val="fr-FR"/>
        </w:rPr>
        <w:t xml:space="preserve"> II „</w:t>
      </w:r>
      <w:proofErr w:type="spellStart"/>
      <w:r w:rsidRPr="006303C4">
        <w:rPr>
          <w:lang w:val="fr-FR"/>
        </w:rPr>
        <w:t>Eelnõu</w:t>
      </w:r>
      <w:proofErr w:type="spellEnd"/>
      <w:r w:rsidRPr="006303C4">
        <w:rPr>
          <w:lang w:val="fr-FR"/>
        </w:rPr>
        <w:t xml:space="preserve"> </w:t>
      </w:r>
      <w:proofErr w:type="spellStart"/>
      <w:r w:rsidRPr="006303C4">
        <w:rPr>
          <w:lang w:val="fr-FR"/>
        </w:rPr>
        <w:t>sisu</w:t>
      </w:r>
      <w:proofErr w:type="spellEnd"/>
      <w:r w:rsidRPr="006303C4">
        <w:rPr>
          <w:lang w:val="fr-FR"/>
        </w:rPr>
        <w:t xml:space="preserve"> ja </w:t>
      </w:r>
      <w:proofErr w:type="spellStart"/>
      <w:r w:rsidRPr="006303C4">
        <w:rPr>
          <w:lang w:val="fr-FR"/>
        </w:rPr>
        <w:t>võrdlev</w:t>
      </w:r>
      <w:proofErr w:type="spellEnd"/>
      <w:r w:rsidRPr="006303C4">
        <w:rPr>
          <w:lang w:val="fr-FR"/>
        </w:rPr>
        <w:t xml:space="preserve"> </w:t>
      </w:r>
      <w:proofErr w:type="spellStart"/>
      <w:r w:rsidRPr="006303C4">
        <w:rPr>
          <w:lang w:val="fr-FR"/>
        </w:rPr>
        <w:t>analüüs</w:t>
      </w:r>
      <w:proofErr w:type="spellEnd"/>
      <w:r w:rsidRPr="006303C4">
        <w:rPr>
          <w:lang w:val="fr-FR"/>
        </w:rPr>
        <w:t xml:space="preserve">“ osas, mis </w:t>
      </w:r>
      <w:proofErr w:type="spellStart"/>
      <w:r w:rsidRPr="006303C4">
        <w:rPr>
          <w:lang w:val="fr-FR"/>
        </w:rPr>
        <w:t>selgitab</w:t>
      </w:r>
      <w:proofErr w:type="spellEnd"/>
      <w:r w:rsidRPr="006303C4">
        <w:rPr>
          <w:lang w:val="fr-FR"/>
        </w:rPr>
        <w:t xml:space="preserve"> </w:t>
      </w:r>
      <w:proofErr w:type="spellStart"/>
      <w:r w:rsidRPr="006303C4">
        <w:rPr>
          <w:lang w:val="fr-FR"/>
        </w:rPr>
        <w:t>TAT-i</w:t>
      </w:r>
      <w:proofErr w:type="spellEnd"/>
      <w:r w:rsidRPr="006303C4">
        <w:rPr>
          <w:lang w:val="fr-FR"/>
        </w:rPr>
        <w:t xml:space="preserve"> </w:t>
      </w:r>
      <w:proofErr w:type="spellStart"/>
      <w:r w:rsidRPr="006303C4">
        <w:rPr>
          <w:lang w:val="fr-FR"/>
        </w:rPr>
        <w:t>peatükki</w:t>
      </w:r>
      <w:proofErr w:type="spellEnd"/>
      <w:r w:rsidRPr="006303C4">
        <w:rPr>
          <w:lang w:val="fr-FR"/>
        </w:rPr>
        <w:t xml:space="preserve"> 1 „</w:t>
      </w:r>
      <w:proofErr w:type="spellStart"/>
      <w:r w:rsidRPr="006303C4">
        <w:rPr>
          <w:lang w:val="fr-FR"/>
        </w:rPr>
        <w:t>Üldsätted</w:t>
      </w:r>
      <w:proofErr w:type="spellEnd"/>
      <w:r w:rsidRPr="006303C4">
        <w:rPr>
          <w:lang w:val="fr-FR"/>
        </w:rPr>
        <w:t xml:space="preserve">“. </w:t>
      </w:r>
      <w:proofErr w:type="spellStart"/>
      <w:r w:rsidRPr="006303C4">
        <w:rPr>
          <w:lang w:val="fr-FR"/>
        </w:rPr>
        <w:t>Toetatavate</w:t>
      </w:r>
      <w:proofErr w:type="spellEnd"/>
      <w:r w:rsidRPr="006303C4">
        <w:rPr>
          <w:lang w:val="fr-FR"/>
        </w:rPr>
        <w:t xml:space="preserve"> </w:t>
      </w:r>
      <w:proofErr w:type="spellStart"/>
      <w:r w:rsidRPr="006303C4">
        <w:rPr>
          <w:lang w:val="fr-FR"/>
        </w:rPr>
        <w:t>tegevuste</w:t>
      </w:r>
      <w:proofErr w:type="spellEnd"/>
      <w:r w:rsidRPr="006303C4">
        <w:rPr>
          <w:lang w:val="fr-FR"/>
        </w:rPr>
        <w:t xml:space="preserve"> </w:t>
      </w:r>
      <w:proofErr w:type="spellStart"/>
      <w:r w:rsidRPr="006303C4">
        <w:rPr>
          <w:lang w:val="fr-FR"/>
        </w:rPr>
        <w:t>panust</w:t>
      </w:r>
      <w:proofErr w:type="spellEnd"/>
      <w:r w:rsidRPr="006303C4">
        <w:rPr>
          <w:lang w:val="fr-FR"/>
        </w:rPr>
        <w:t xml:space="preserve"> </w:t>
      </w:r>
      <w:proofErr w:type="spellStart"/>
      <w:r w:rsidRPr="006303C4">
        <w:rPr>
          <w:lang w:val="fr-FR"/>
        </w:rPr>
        <w:t>meetme</w:t>
      </w:r>
      <w:proofErr w:type="spellEnd"/>
      <w:r w:rsidRPr="006303C4">
        <w:rPr>
          <w:lang w:val="fr-FR"/>
        </w:rPr>
        <w:t xml:space="preserve"> </w:t>
      </w:r>
      <w:proofErr w:type="spellStart"/>
      <w:r w:rsidRPr="006303C4">
        <w:rPr>
          <w:lang w:val="fr-FR"/>
        </w:rPr>
        <w:t>väljundnäitaja</w:t>
      </w:r>
      <w:proofErr w:type="spellEnd"/>
      <w:r w:rsidRPr="006303C4">
        <w:rPr>
          <w:lang w:val="fr-FR"/>
        </w:rPr>
        <w:t xml:space="preserve"> </w:t>
      </w:r>
      <w:proofErr w:type="spellStart"/>
      <w:r w:rsidRPr="006303C4">
        <w:rPr>
          <w:lang w:val="fr-FR"/>
        </w:rPr>
        <w:t>saavutamisesse</w:t>
      </w:r>
      <w:proofErr w:type="spellEnd"/>
      <w:r w:rsidRPr="006303C4">
        <w:rPr>
          <w:lang w:val="fr-FR"/>
        </w:rPr>
        <w:t xml:space="preserve"> on </w:t>
      </w:r>
      <w:proofErr w:type="spellStart"/>
      <w:r w:rsidRPr="006303C4">
        <w:rPr>
          <w:lang w:val="fr-FR"/>
        </w:rPr>
        <w:t>kirjeldatud</w:t>
      </w:r>
      <w:proofErr w:type="spellEnd"/>
      <w:r w:rsidRPr="006303C4">
        <w:rPr>
          <w:lang w:val="fr-FR"/>
        </w:rPr>
        <w:t xml:space="preserve"> </w:t>
      </w:r>
      <w:proofErr w:type="spellStart"/>
      <w:r w:rsidRPr="006303C4">
        <w:rPr>
          <w:lang w:val="fr-FR"/>
        </w:rPr>
        <w:t>seletuskirja</w:t>
      </w:r>
      <w:proofErr w:type="spellEnd"/>
      <w:r w:rsidRPr="006303C4">
        <w:rPr>
          <w:lang w:val="fr-FR"/>
        </w:rPr>
        <w:t xml:space="preserve"> </w:t>
      </w:r>
      <w:proofErr w:type="spellStart"/>
      <w:r w:rsidRPr="006303C4">
        <w:rPr>
          <w:lang w:val="fr-FR"/>
        </w:rPr>
        <w:t>peatüki</w:t>
      </w:r>
      <w:proofErr w:type="spellEnd"/>
      <w:r w:rsidRPr="006303C4">
        <w:rPr>
          <w:lang w:val="fr-FR"/>
        </w:rPr>
        <w:t xml:space="preserve"> II „</w:t>
      </w:r>
      <w:proofErr w:type="spellStart"/>
      <w:r w:rsidRPr="006303C4">
        <w:rPr>
          <w:lang w:val="fr-FR"/>
        </w:rPr>
        <w:t>Eelnõu</w:t>
      </w:r>
      <w:proofErr w:type="spellEnd"/>
      <w:r w:rsidRPr="006303C4">
        <w:rPr>
          <w:lang w:val="fr-FR"/>
        </w:rPr>
        <w:t xml:space="preserve"> </w:t>
      </w:r>
      <w:proofErr w:type="spellStart"/>
      <w:r w:rsidRPr="006303C4">
        <w:rPr>
          <w:lang w:val="fr-FR"/>
        </w:rPr>
        <w:t>sisu</w:t>
      </w:r>
      <w:proofErr w:type="spellEnd"/>
      <w:r w:rsidRPr="006303C4">
        <w:rPr>
          <w:lang w:val="fr-FR"/>
        </w:rPr>
        <w:t xml:space="preserve"> ja </w:t>
      </w:r>
      <w:proofErr w:type="spellStart"/>
      <w:r w:rsidRPr="006303C4">
        <w:rPr>
          <w:lang w:val="fr-FR"/>
        </w:rPr>
        <w:t>võrdlev</w:t>
      </w:r>
      <w:proofErr w:type="spellEnd"/>
      <w:r w:rsidRPr="006303C4">
        <w:rPr>
          <w:lang w:val="fr-FR"/>
        </w:rPr>
        <w:t xml:space="preserve"> </w:t>
      </w:r>
      <w:proofErr w:type="spellStart"/>
      <w:r w:rsidRPr="006303C4">
        <w:rPr>
          <w:lang w:val="fr-FR"/>
        </w:rPr>
        <w:t>analüüs</w:t>
      </w:r>
      <w:proofErr w:type="spellEnd"/>
      <w:r w:rsidRPr="006303C4">
        <w:rPr>
          <w:lang w:val="fr-FR"/>
        </w:rPr>
        <w:t xml:space="preserve">“ osas, mis </w:t>
      </w:r>
      <w:proofErr w:type="spellStart"/>
      <w:r w:rsidRPr="006303C4">
        <w:rPr>
          <w:lang w:val="fr-FR"/>
        </w:rPr>
        <w:t>selgitab</w:t>
      </w:r>
      <w:proofErr w:type="spellEnd"/>
      <w:r w:rsidRPr="006303C4">
        <w:rPr>
          <w:lang w:val="fr-FR"/>
        </w:rPr>
        <w:t xml:space="preserve"> </w:t>
      </w:r>
      <w:proofErr w:type="spellStart"/>
      <w:r w:rsidRPr="006303C4">
        <w:rPr>
          <w:lang w:val="fr-FR"/>
        </w:rPr>
        <w:t>TAT-i</w:t>
      </w:r>
      <w:proofErr w:type="spellEnd"/>
      <w:r w:rsidRPr="006303C4">
        <w:rPr>
          <w:lang w:val="fr-FR"/>
        </w:rPr>
        <w:t xml:space="preserve"> </w:t>
      </w:r>
      <w:proofErr w:type="spellStart"/>
      <w:r w:rsidRPr="006303C4">
        <w:rPr>
          <w:lang w:val="fr-FR"/>
        </w:rPr>
        <w:t>peatükki</w:t>
      </w:r>
      <w:proofErr w:type="spellEnd"/>
      <w:r w:rsidRPr="006303C4">
        <w:rPr>
          <w:lang w:val="fr-FR"/>
        </w:rPr>
        <w:t xml:space="preserve"> 3 „</w:t>
      </w:r>
      <w:proofErr w:type="spellStart"/>
      <w:r w:rsidRPr="006303C4">
        <w:rPr>
          <w:lang w:val="fr-FR"/>
        </w:rPr>
        <w:t>Tulemused</w:t>
      </w:r>
      <w:proofErr w:type="spellEnd"/>
      <w:r w:rsidRPr="006303C4">
        <w:rPr>
          <w:lang w:val="fr-FR"/>
        </w:rPr>
        <w:t xml:space="preserve">“.   </w:t>
      </w:r>
    </w:p>
    <w:p w14:paraId="14AB98A6" w14:textId="77777777" w:rsidR="00265846" w:rsidRPr="00081AC2" w:rsidRDefault="00F0027B">
      <w:pPr>
        <w:spacing w:after="0" w:line="259" w:lineRule="auto"/>
        <w:ind w:left="0" w:right="0" w:firstLine="0"/>
        <w:jc w:val="left"/>
        <w:rPr>
          <w:lang w:val="fr-FR"/>
        </w:rPr>
      </w:pPr>
      <w:r w:rsidRPr="00081AC2">
        <w:rPr>
          <w:lang w:val="fr-FR"/>
        </w:rPr>
        <w:t xml:space="preserve"> </w:t>
      </w:r>
    </w:p>
    <w:p w14:paraId="160BE5A2" w14:textId="77777777" w:rsidR="00265846" w:rsidRDefault="00F0027B">
      <w:pPr>
        <w:numPr>
          <w:ilvl w:val="0"/>
          <w:numId w:val="5"/>
        </w:numPr>
        <w:spacing w:after="20" w:line="240" w:lineRule="auto"/>
        <w:ind w:right="0" w:hanging="421"/>
        <w:jc w:val="left"/>
      </w:pPr>
      <w:proofErr w:type="spellStart"/>
      <w:r>
        <w:rPr>
          <w:u w:val="single" w:color="000000"/>
        </w:rPr>
        <w:t>Toetatavate</w:t>
      </w:r>
      <w:proofErr w:type="spellEnd"/>
      <w:r>
        <w:rPr>
          <w:u w:val="single" w:color="000000"/>
        </w:rPr>
        <w:t xml:space="preserve"> </w:t>
      </w:r>
      <w:proofErr w:type="spellStart"/>
      <w:r>
        <w:rPr>
          <w:u w:val="single" w:color="000000"/>
        </w:rPr>
        <w:t>tegevuste</w:t>
      </w:r>
      <w:proofErr w:type="spellEnd"/>
      <w:r>
        <w:rPr>
          <w:u w:val="single" w:color="000000"/>
        </w:rPr>
        <w:t xml:space="preserve"> </w:t>
      </w:r>
      <w:proofErr w:type="spellStart"/>
      <w:r>
        <w:rPr>
          <w:u w:val="single" w:color="000000"/>
        </w:rPr>
        <w:t>põhjendatus</w:t>
      </w:r>
      <w:proofErr w:type="spellEnd"/>
      <w:r>
        <w:t xml:space="preserve"> </w:t>
      </w:r>
    </w:p>
    <w:p w14:paraId="61753CB5" w14:textId="77777777" w:rsidR="00265846" w:rsidRDefault="00F0027B">
      <w:pPr>
        <w:spacing w:after="0" w:line="259" w:lineRule="auto"/>
        <w:ind w:left="0" w:right="0" w:firstLine="0"/>
        <w:jc w:val="left"/>
      </w:pPr>
      <w:r>
        <w:t xml:space="preserve"> </w:t>
      </w:r>
    </w:p>
    <w:p w14:paraId="69A6E92F" w14:textId="77777777" w:rsidR="00265846" w:rsidRDefault="00F0027B">
      <w:pPr>
        <w:ind w:left="-5" w:right="15"/>
      </w:pPr>
      <w:proofErr w:type="spellStart"/>
      <w:r>
        <w:t>Toetatavad</w:t>
      </w:r>
      <w:proofErr w:type="spellEnd"/>
      <w:r>
        <w:t xml:space="preserve"> </w:t>
      </w:r>
      <w:proofErr w:type="spellStart"/>
      <w:r>
        <w:t>tegevused</w:t>
      </w:r>
      <w:proofErr w:type="spellEnd"/>
      <w:r>
        <w:t xml:space="preserve"> on </w:t>
      </w:r>
      <w:proofErr w:type="spellStart"/>
      <w:r>
        <w:t>vajalikud</w:t>
      </w:r>
      <w:proofErr w:type="spellEnd"/>
      <w:r>
        <w:t xml:space="preserve"> </w:t>
      </w:r>
      <w:proofErr w:type="spellStart"/>
      <w:r>
        <w:t>selleks</w:t>
      </w:r>
      <w:proofErr w:type="spellEnd"/>
      <w:r>
        <w:t xml:space="preserve">, et </w:t>
      </w:r>
      <w:proofErr w:type="spellStart"/>
      <w:r>
        <w:t>tõsta</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teadlikkust</w:t>
      </w:r>
      <w:proofErr w:type="spellEnd"/>
      <w:r>
        <w:t xml:space="preserve"> </w:t>
      </w:r>
      <w:proofErr w:type="spellStart"/>
      <w:r>
        <w:t>ühiskonnas</w:t>
      </w:r>
      <w:proofErr w:type="spellEnd"/>
      <w:r>
        <w:t xml:space="preserve"> </w:t>
      </w:r>
      <w:proofErr w:type="spellStart"/>
      <w:r>
        <w:t>toimuvast</w:t>
      </w:r>
      <w:proofErr w:type="spellEnd"/>
      <w:r>
        <w:t xml:space="preserve"> ja </w:t>
      </w:r>
      <w:proofErr w:type="spellStart"/>
      <w:r>
        <w:t>nende</w:t>
      </w:r>
      <w:proofErr w:type="spellEnd"/>
      <w:r>
        <w:t xml:space="preserve"> </w:t>
      </w:r>
      <w:proofErr w:type="spellStart"/>
      <w:r>
        <w:t>oskust</w:t>
      </w:r>
      <w:proofErr w:type="spellEnd"/>
      <w:r>
        <w:t xml:space="preserve"> </w:t>
      </w:r>
      <w:proofErr w:type="spellStart"/>
      <w:r>
        <w:t>ühiskonnas</w:t>
      </w:r>
      <w:proofErr w:type="spellEnd"/>
      <w:r>
        <w:t xml:space="preserve"> </w:t>
      </w:r>
      <w:proofErr w:type="spellStart"/>
      <w:r>
        <w:t>kaasa</w:t>
      </w:r>
      <w:proofErr w:type="spellEnd"/>
      <w:r>
        <w:t xml:space="preserve"> </w:t>
      </w:r>
      <w:proofErr w:type="spellStart"/>
      <w:r>
        <w:t>rääkida</w:t>
      </w:r>
      <w:proofErr w:type="spellEnd"/>
      <w:r>
        <w:t xml:space="preserve"> </w:t>
      </w:r>
      <w:proofErr w:type="spellStart"/>
      <w:r>
        <w:t>ning</w:t>
      </w:r>
      <w:proofErr w:type="spellEnd"/>
      <w:r>
        <w:t xml:space="preserve"> </w:t>
      </w:r>
      <w:proofErr w:type="spellStart"/>
      <w:r>
        <w:t>arendada</w:t>
      </w:r>
      <w:proofErr w:type="spellEnd"/>
      <w:r>
        <w:t xml:space="preserve"> </w:t>
      </w:r>
      <w:proofErr w:type="spellStart"/>
      <w:r>
        <w:t>vabaühenduste</w:t>
      </w:r>
      <w:proofErr w:type="spellEnd"/>
      <w:r>
        <w:t xml:space="preserve"> </w:t>
      </w:r>
      <w:proofErr w:type="spellStart"/>
      <w:r>
        <w:t>oskusi</w:t>
      </w:r>
      <w:proofErr w:type="spellEnd"/>
      <w:r>
        <w:t xml:space="preserve"> </w:t>
      </w:r>
      <w:proofErr w:type="spellStart"/>
      <w:r>
        <w:t>lapsi</w:t>
      </w:r>
      <w:proofErr w:type="spellEnd"/>
      <w:r>
        <w:t xml:space="preserve"> ja </w:t>
      </w:r>
      <w:proofErr w:type="spellStart"/>
      <w:r>
        <w:t>noori</w:t>
      </w:r>
      <w:proofErr w:type="spellEnd"/>
      <w:r>
        <w:t xml:space="preserve"> </w:t>
      </w:r>
      <w:proofErr w:type="spellStart"/>
      <w:r>
        <w:t>oma</w:t>
      </w:r>
      <w:proofErr w:type="spellEnd"/>
      <w:r>
        <w:t xml:space="preserve"> </w:t>
      </w:r>
      <w:proofErr w:type="spellStart"/>
      <w:r>
        <w:t>tegevusse</w:t>
      </w:r>
      <w:proofErr w:type="spellEnd"/>
      <w:r>
        <w:t xml:space="preserve"> </w:t>
      </w:r>
      <w:proofErr w:type="spellStart"/>
      <w:r>
        <w:t>kaasata</w:t>
      </w:r>
      <w:proofErr w:type="spellEnd"/>
      <w:r>
        <w:t xml:space="preserve">. </w:t>
      </w:r>
      <w:proofErr w:type="spellStart"/>
      <w:r>
        <w:t>Samuti</w:t>
      </w:r>
      <w:proofErr w:type="spellEnd"/>
      <w:r>
        <w:t xml:space="preserve"> on </w:t>
      </w:r>
      <w:proofErr w:type="spellStart"/>
      <w:r>
        <w:t>toetatavate</w:t>
      </w:r>
      <w:proofErr w:type="spellEnd"/>
      <w:r>
        <w:t xml:space="preserve"> </w:t>
      </w:r>
      <w:proofErr w:type="spellStart"/>
      <w:r>
        <w:t>tegevuste</w:t>
      </w:r>
      <w:proofErr w:type="spellEnd"/>
      <w:r>
        <w:t xml:space="preserve"> </w:t>
      </w:r>
      <w:proofErr w:type="spellStart"/>
      <w:r>
        <w:t>eesmärk</w:t>
      </w:r>
      <w:proofErr w:type="spellEnd"/>
      <w:r>
        <w:t xml:space="preserve"> </w:t>
      </w:r>
      <w:proofErr w:type="spellStart"/>
      <w:r>
        <w:t>arendada</w:t>
      </w:r>
      <w:proofErr w:type="spellEnd"/>
      <w:r>
        <w:t xml:space="preserve"> </w:t>
      </w:r>
      <w:proofErr w:type="spellStart"/>
      <w:r>
        <w:t>avaliku</w:t>
      </w:r>
      <w:proofErr w:type="spellEnd"/>
      <w:r>
        <w:t xml:space="preserve"> </w:t>
      </w:r>
      <w:proofErr w:type="spellStart"/>
      <w:r>
        <w:t>sektori</w:t>
      </w:r>
      <w:proofErr w:type="spellEnd"/>
      <w:r>
        <w:t xml:space="preserve">, </w:t>
      </w:r>
      <w:proofErr w:type="spellStart"/>
      <w:r>
        <w:t>erasektori</w:t>
      </w:r>
      <w:proofErr w:type="spellEnd"/>
      <w:r>
        <w:t xml:space="preserve"> ja </w:t>
      </w:r>
      <w:proofErr w:type="spellStart"/>
      <w:r>
        <w:t>vabakonna</w:t>
      </w:r>
      <w:proofErr w:type="spellEnd"/>
      <w:r>
        <w:t xml:space="preserve"> </w:t>
      </w:r>
      <w:proofErr w:type="spellStart"/>
      <w:r>
        <w:t>partnerlust</w:t>
      </w:r>
      <w:proofErr w:type="spellEnd"/>
      <w:r>
        <w:t xml:space="preserve"> </w:t>
      </w:r>
      <w:proofErr w:type="spellStart"/>
      <w:r>
        <w:t>kohalikul</w:t>
      </w:r>
      <w:proofErr w:type="spellEnd"/>
      <w:r>
        <w:t xml:space="preserve"> </w:t>
      </w:r>
      <w:proofErr w:type="spellStart"/>
      <w:r>
        <w:t>tasandil</w:t>
      </w:r>
      <w:proofErr w:type="spellEnd"/>
      <w:r>
        <w:t xml:space="preserve">, et </w:t>
      </w:r>
      <w:proofErr w:type="spellStart"/>
      <w:r>
        <w:t>soodustada</w:t>
      </w:r>
      <w:proofErr w:type="spellEnd"/>
      <w:r>
        <w:t xml:space="preserve"> ja </w:t>
      </w:r>
      <w:proofErr w:type="spellStart"/>
      <w:r>
        <w:t>edendada</w:t>
      </w:r>
      <w:proofErr w:type="spellEnd"/>
      <w:r>
        <w:t xml:space="preserve"> </w:t>
      </w:r>
      <w:proofErr w:type="spellStart"/>
      <w:r>
        <w:t>laste</w:t>
      </w:r>
      <w:proofErr w:type="spellEnd"/>
      <w:r>
        <w:t xml:space="preserve"> ja </w:t>
      </w:r>
      <w:proofErr w:type="spellStart"/>
      <w:r>
        <w:t>noorte</w:t>
      </w:r>
      <w:proofErr w:type="spellEnd"/>
      <w:r>
        <w:t xml:space="preserve"> </w:t>
      </w:r>
      <w:proofErr w:type="spellStart"/>
      <w:r>
        <w:t>kaasamist</w:t>
      </w:r>
      <w:proofErr w:type="spellEnd"/>
      <w:r>
        <w:t xml:space="preserve"> </w:t>
      </w:r>
      <w:proofErr w:type="spellStart"/>
      <w:r>
        <w:t>kodanikuühiskonda</w:t>
      </w:r>
      <w:proofErr w:type="spellEnd"/>
      <w:r>
        <w:t xml:space="preserve">. </w:t>
      </w:r>
    </w:p>
    <w:p w14:paraId="434C8C76" w14:textId="77777777" w:rsidR="00265846" w:rsidRDefault="00F0027B">
      <w:pPr>
        <w:spacing w:after="0" w:line="259" w:lineRule="auto"/>
        <w:ind w:left="0" w:right="0" w:firstLine="0"/>
        <w:jc w:val="left"/>
      </w:pPr>
      <w:r>
        <w:t xml:space="preserve"> </w:t>
      </w:r>
    </w:p>
    <w:p w14:paraId="6AB56348" w14:textId="77777777" w:rsidR="00265846" w:rsidRDefault="00F0027B">
      <w:pPr>
        <w:ind w:left="-5" w:right="15"/>
      </w:pPr>
      <w:r>
        <w:t>TAT-</w:t>
      </w:r>
      <w:proofErr w:type="spellStart"/>
      <w:r>
        <w:t>iga</w:t>
      </w:r>
      <w:proofErr w:type="spellEnd"/>
      <w:r>
        <w:t xml:space="preserve"> </w:t>
      </w:r>
      <w:proofErr w:type="spellStart"/>
      <w:r>
        <w:t>sätestatud</w:t>
      </w:r>
      <w:proofErr w:type="spellEnd"/>
      <w:r>
        <w:t xml:space="preserve"> </w:t>
      </w:r>
      <w:proofErr w:type="spellStart"/>
      <w:r>
        <w:t>toetatavad</w:t>
      </w:r>
      <w:proofErr w:type="spellEnd"/>
      <w:r>
        <w:t xml:space="preserve"> </w:t>
      </w:r>
      <w:proofErr w:type="spellStart"/>
      <w:r>
        <w:t>tegevused</w:t>
      </w:r>
      <w:proofErr w:type="spellEnd"/>
      <w:r>
        <w:t xml:space="preserve"> </w:t>
      </w:r>
      <w:proofErr w:type="spellStart"/>
      <w:r>
        <w:t>panustavad</w:t>
      </w:r>
      <w:proofErr w:type="spellEnd"/>
      <w:r>
        <w:t xml:space="preserve"> </w:t>
      </w:r>
      <w:proofErr w:type="spellStart"/>
      <w:r>
        <w:t>rakenduskava</w:t>
      </w:r>
      <w:proofErr w:type="spellEnd"/>
      <w:r>
        <w:t xml:space="preserve"> </w:t>
      </w:r>
      <w:proofErr w:type="spellStart"/>
      <w:r>
        <w:t>poliitikaeesmärgi</w:t>
      </w:r>
      <w:proofErr w:type="spellEnd"/>
      <w:r>
        <w:t xml:space="preserve"> nr 4 „</w:t>
      </w:r>
      <w:proofErr w:type="spellStart"/>
      <w:r>
        <w:t>Sotsiaalsem</w:t>
      </w:r>
      <w:proofErr w:type="spellEnd"/>
      <w:r>
        <w:t xml:space="preserve"> </w:t>
      </w:r>
      <w:proofErr w:type="gramStart"/>
      <w:r>
        <w:t xml:space="preserve">Eesti“ </w:t>
      </w:r>
      <w:proofErr w:type="spellStart"/>
      <w:r>
        <w:t>prioriteedi</w:t>
      </w:r>
      <w:proofErr w:type="spellEnd"/>
      <w:proofErr w:type="gramEnd"/>
      <w:r>
        <w:t xml:space="preserve"> nr 6 „</w:t>
      </w:r>
      <w:proofErr w:type="spellStart"/>
      <w:r>
        <w:t>Sotsiaalsem</w:t>
      </w:r>
      <w:proofErr w:type="spellEnd"/>
      <w:r>
        <w:t xml:space="preserve"> </w:t>
      </w:r>
      <w:proofErr w:type="gramStart"/>
      <w:r>
        <w:t xml:space="preserve">Eesti“ </w:t>
      </w:r>
      <w:proofErr w:type="spellStart"/>
      <w:r>
        <w:t>erieesmärgi</w:t>
      </w:r>
      <w:proofErr w:type="spellEnd"/>
      <w:proofErr w:type="gramEnd"/>
      <w:r>
        <w:t xml:space="preserve"> (h) „</w:t>
      </w:r>
      <w:proofErr w:type="spellStart"/>
      <w:r>
        <w:t>soodustada</w:t>
      </w:r>
      <w:proofErr w:type="spellEnd"/>
      <w:r>
        <w:t xml:space="preserve"> </w:t>
      </w:r>
      <w:proofErr w:type="spellStart"/>
      <w:r>
        <w:t>aktiivset</w:t>
      </w:r>
      <w:proofErr w:type="spellEnd"/>
      <w:r>
        <w:t xml:space="preserve"> </w:t>
      </w:r>
      <w:proofErr w:type="spellStart"/>
      <w:r>
        <w:t>kaasamist</w:t>
      </w:r>
      <w:proofErr w:type="spellEnd"/>
      <w:r>
        <w:t xml:space="preserve">, et </w:t>
      </w:r>
      <w:proofErr w:type="spellStart"/>
      <w:r>
        <w:t>edendada</w:t>
      </w:r>
      <w:proofErr w:type="spellEnd"/>
      <w:r>
        <w:t xml:space="preserve"> </w:t>
      </w:r>
      <w:proofErr w:type="spellStart"/>
      <w:r>
        <w:t>võrdseid</w:t>
      </w:r>
      <w:proofErr w:type="spellEnd"/>
      <w:r>
        <w:t xml:space="preserve"> </w:t>
      </w:r>
      <w:proofErr w:type="spellStart"/>
      <w:r>
        <w:t>võimalusi</w:t>
      </w:r>
      <w:proofErr w:type="spellEnd"/>
      <w:r>
        <w:t xml:space="preserve">, </w:t>
      </w:r>
      <w:proofErr w:type="spellStart"/>
      <w:r>
        <w:t>diskrimineerimiskeeldu</w:t>
      </w:r>
      <w:proofErr w:type="spellEnd"/>
      <w:r>
        <w:t xml:space="preserve"> ja </w:t>
      </w:r>
      <w:proofErr w:type="spellStart"/>
      <w:r>
        <w:t>aktiivset</w:t>
      </w:r>
      <w:proofErr w:type="spellEnd"/>
      <w:r>
        <w:t xml:space="preserve"> </w:t>
      </w:r>
      <w:proofErr w:type="spellStart"/>
      <w:r>
        <w:t>osalemist</w:t>
      </w:r>
      <w:proofErr w:type="spellEnd"/>
      <w:r>
        <w:t xml:space="preserve">, </w:t>
      </w:r>
      <w:proofErr w:type="spellStart"/>
      <w:r>
        <w:t>ning</w:t>
      </w:r>
      <w:proofErr w:type="spellEnd"/>
      <w:r>
        <w:t xml:space="preserve"> </w:t>
      </w:r>
      <w:proofErr w:type="spellStart"/>
      <w:r>
        <w:t>parandada</w:t>
      </w:r>
      <w:proofErr w:type="spellEnd"/>
      <w:r>
        <w:t xml:space="preserve"> </w:t>
      </w:r>
      <w:proofErr w:type="spellStart"/>
      <w:r>
        <w:t>eelkõige</w:t>
      </w:r>
      <w:proofErr w:type="spellEnd"/>
      <w:r>
        <w:t xml:space="preserve"> </w:t>
      </w:r>
      <w:proofErr w:type="spellStart"/>
      <w:r>
        <w:t>ebasoodsas</w:t>
      </w:r>
      <w:proofErr w:type="spellEnd"/>
      <w:r>
        <w:t xml:space="preserve"> </w:t>
      </w:r>
      <w:proofErr w:type="spellStart"/>
      <w:r>
        <w:t>olukorras</w:t>
      </w:r>
      <w:proofErr w:type="spellEnd"/>
      <w:r>
        <w:t xml:space="preserve"> </w:t>
      </w:r>
      <w:proofErr w:type="spellStart"/>
      <w:r>
        <w:t>olevate</w:t>
      </w:r>
      <w:proofErr w:type="spellEnd"/>
      <w:r>
        <w:t xml:space="preserve"> </w:t>
      </w:r>
      <w:proofErr w:type="spellStart"/>
      <w:r>
        <w:t>rühmade</w:t>
      </w:r>
      <w:proofErr w:type="spellEnd"/>
      <w:r>
        <w:t xml:space="preserve"> </w:t>
      </w:r>
      <w:proofErr w:type="spellStart"/>
      <w:r>
        <w:t>tööalast</w:t>
      </w:r>
      <w:proofErr w:type="spellEnd"/>
      <w:r>
        <w:t xml:space="preserve"> </w:t>
      </w:r>
      <w:proofErr w:type="spellStart"/>
      <w:proofErr w:type="gramStart"/>
      <w:r>
        <w:t>konkurentsivõimet</w:t>
      </w:r>
      <w:proofErr w:type="spellEnd"/>
      <w:r>
        <w:t xml:space="preserve">“ </w:t>
      </w:r>
      <w:proofErr w:type="spellStart"/>
      <w:r>
        <w:t>saavutamisesse</w:t>
      </w:r>
      <w:proofErr w:type="spellEnd"/>
      <w:proofErr w:type="gramEnd"/>
      <w:r>
        <w:t xml:space="preserve">.  </w:t>
      </w:r>
    </w:p>
    <w:p w14:paraId="4BAEA7E2" w14:textId="77777777" w:rsidR="00265846" w:rsidRDefault="00F0027B">
      <w:pPr>
        <w:spacing w:after="0" w:line="259" w:lineRule="auto"/>
        <w:ind w:left="0" w:right="0" w:firstLine="0"/>
        <w:jc w:val="left"/>
      </w:pPr>
      <w:r>
        <w:t xml:space="preserve"> </w:t>
      </w:r>
    </w:p>
    <w:p w14:paraId="066B6411" w14:textId="77777777" w:rsidR="00265846" w:rsidRDefault="00F0027B">
      <w:pPr>
        <w:ind w:left="-5" w:right="15"/>
      </w:pPr>
      <w:proofErr w:type="spellStart"/>
      <w:r>
        <w:t>Toetatavad</w:t>
      </w:r>
      <w:proofErr w:type="spellEnd"/>
      <w:r>
        <w:t xml:space="preserve"> </w:t>
      </w:r>
      <w:proofErr w:type="spellStart"/>
      <w:r>
        <w:t>tegevused</w:t>
      </w:r>
      <w:proofErr w:type="spellEnd"/>
      <w:r>
        <w:t xml:space="preserve"> </w:t>
      </w:r>
      <w:proofErr w:type="spellStart"/>
      <w:r>
        <w:t>võimaldavad</w:t>
      </w:r>
      <w:proofErr w:type="spellEnd"/>
      <w:r>
        <w:t xml:space="preserve"> </w:t>
      </w:r>
      <w:proofErr w:type="spellStart"/>
      <w:r>
        <w:t>saavutada</w:t>
      </w:r>
      <w:proofErr w:type="spellEnd"/>
      <w:r>
        <w:t xml:space="preserve"> </w:t>
      </w:r>
      <w:proofErr w:type="spellStart"/>
      <w:r>
        <w:t>meetme</w:t>
      </w:r>
      <w:proofErr w:type="spellEnd"/>
      <w:r>
        <w:t xml:space="preserve"> 21.4.7.7 „Kodanikuühiskonna </w:t>
      </w:r>
      <w:proofErr w:type="spellStart"/>
      <w:r>
        <w:t>mõju</w:t>
      </w:r>
      <w:proofErr w:type="spellEnd"/>
      <w:r>
        <w:t xml:space="preserve"> </w:t>
      </w:r>
      <w:proofErr w:type="spellStart"/>
      <w:r>
        <w:t>suurendamine</w:t>
      </w:r>
      <w:proofErr w:type="spellEnd"/>
      <w:r>
        <w:t xml:space="preserve"> ja </w:t>
      </w:r>
      <w:proofErr w:type="spellStart"/>
      <w:r>
        <w:t>arengu</w:t>
      </w:r>
      <w:proofErr w:type="spellEnd"/>
      <w:r>
        <w:t xml:space="preserve"> </w:t>
      </w:r>
      <w:proofErr w:type="spellStart"/>
      <w:proofErr w:type="gramStart"/>
      <w:r>
        <w:t>toetamine</w:t>
      </w:r>
      <w:proofErr w:type="spellEnd"/>
      <w:r>
        <w:t xml:space="preserve">“ </w:t>
      </w:r>
      <w:proofErr w:type="spellStart"/>
      <w:r>
        <w:t>eesmärki</w:t>
      </w:r>
      <w:proofErr w:type="spellEnd"/>
      <w:proofErr w:type="gramEnd"/>
      <w:r>
        <w:t xml:space="preserve"> </w:t>
      </w:r>
      <w:proofErr w:type="spellStart"/>
      <w:r>
        <w:t>ning</w:t>
      </w:r>
      <w:proofErr w:type="spellEnd"/>
      <w:r>
        <w:t xml:space="preserve"> </w:t>
      </w:r>
      <w:proofErr w:type="spellStart"/>
      <w:r>
        <w:t>planeeritud</w:t>
      </w:r>
      <w:proofErr w:type="spellEnd"/>
      <w:r>
        <w:t xml:space="preserve"> </w:t>
      </w:r>
      <w:proofErr w:type="spellStart"/>
      <w:r>
        <w:t>väljund</w:t>
      </w:r>
      <w:proofErr w:type="spellEnd"/>
      <w:r>
        <w:t xml:space="preserve">- ja </w:t>
      </w:r>
      <w:proofErr w:type="spellStart"/>
      <w:r>
        <w:t>tulemusnäitajaid</w:t>
      </w:r>
      <w:proofErr w:type="spellEnd"/>
      <w:r>
        <w:t xml:space="preserve">. </w:t>
      </w:r>
      <w:proofErr w:type="spellStart"/>
      <w:r>
        <w:t>Tegevuste</w:t>
      </w:r>
      <w:proofErr w:type="spellEnd"/>
      <w:r>
        <w:t xml:space="preserve"> </w:t>
      </w:r>
      <w:proofErr w:type="spellStart"/>
      <w:r>
        <w:t>ajakava</w:t>
      </w:r>
      <w:proofErr w:type="spellEnd"/>
      <w:r>
        <w:t xml:space="preserve"> on </w:t>
      </w:r>
      <w:proofErr w:type="spellStart"/>
      <w:r>
        <w:t>realistlik</w:t>
      </w:r>
      <w:proofErr w:type="spellEnd"/>
      <w:r>
        <w:t xml:space="preserve"> ja </w:t>
      </w:r>
      <w:proofErr w:type="spellStart"/>
      <w:r>
        <w:t>arvestab</w:t>
      </w:r>
      <w:proofErr w:type="spellEnd"/>
      <w:r>
        <w:t xml:space="preserve"> </w:t>
      </w:r>
      <w:proofErr w:type="spellStart"/>
      <w:r>
        <w:t>tegevuste</w:t>
      </w:r>
      <w:proofErr w:type="spellEnd"/>
      <w:r>
        <w:t xml:space="preserve"> </w:t>
      </w:r>
      <w:proofErr w:type="spellStart"/>
      <w:r>
        <w:t>omavahelisi</w:t>
      </w:r>
      <w:proofErr w:type="spellEnd"/>
      <w:r>
        <w:t xml:space="preserve"> </w:t>
      </w:r>
      <w:proofErr w:type="spellStart"/>
      <w:r>
        <w:t>seoseid</w:t>
      </w:r>
      <w:proofErr w:type="spellEnd"/>
      <w:r>
        <w:t xml:space="preserve">.  </w:t>
      </w:r>
    </w:p>
    <w:p w14:paraId="60EAA748" w14:textId="77777777" w:rsidR="00265846" w:rsidRDefault="00F0027B">
      <w:pPr>
        <w:spacing w:after="0" w:line="259" w:lineRule="auto"/>
        <w:ind w:left="0" w:right="0" w:firstLine="0"/>
        <w:jc w:val="left"/>
      </w:pPr>
      <w:r>
        <w:t xml:space="preserve"> </w:t>
      </w:r>
    </w:p>
    <w:p w14:paraId="25205D75" w14:textId="77777777" w:rsidR="00265846" w:rsidRDefault="00F0027B">
      <w:pPr>
        <w:ind w:left="-5" w:right="15"/>
      </w:pPr>
      <w:proofErr w:type="spellStart"/>
      <w:r>
        <w:t>Toetatavate</w:t>
      </w:r>
      <w:proofErr w:type="spellEnd"/>
      <w:r>
        <w:t xml:space="preserve"> </w:t>
      </w:r>
      <w:proofErr w:type="spellStart"/>
      <w:r>
        <w:t>tegevuste</w:t>
      </w:r>
      <w:proofErr w:type="spellEnd"/>
      <w:r>
        <w:t xml:space="preserve"> </w:t>
      </w:r>
      <w:proofErr w:type="spellStart"/>
      <w:r>
        <w:t>põhjendus</w:t>
      </w:r>
      <w:proofErr w:type="spellEnd"/>
      <w:r>
        <w:t xml:space="preserve"> (</w:t>
      </w:r>
      <w:proofErr w:type="spellStart"/>
      <w:r>
        <w:t>tausta</w:t>
      </w:r>
      <w:proofErr w:type="spellEnd"/>
      <w:r>
        <w:t xml:space="preserve"> ja sisu </w:t>
      </w:r>
      <w:proofErr w:type="spellStart"/>
      <w:r>
        <w:t>kirjeldus</w:t>
      </w:r>
      <w:proofErr w:type="spellEnd"/>
      <w:r>
        <w:t xml:space="preserve">) on </w:t>
      </w:r>
      <w:proofErr w:type="spellStart"/>
      <w:r>
        <w:t>esitatud</w:t>
      </w:r>
      <w:proofErr w:type="spellEnd"/>
      <w:r>
        <w:t xml:space="preserve"> </w:t>
      </w:r>
      <w:proofErr w:type="spellStart"/>
      <w:r>
        <w:t>seletuskirja</w:t>
      </w:r>
      <w:proofErr w:type="spellEnd"/>
      <w:r>
        <w:t xml:space="preserve"> </w:t>
      </w:r>
      <w:proofErr w:type="spellStart"/>
      <w:r>
        <w:t>peatüki</w:t>
      </w:r>
      <w:proofErr w:type="spellEnd"/>
      <w:r>
        <w:t xml:space="preserve"> II „</w:t>
      </w:r>
      <w:proofErr w:type="spellStart"/>
      <w:r>
        <w:t>Eelnõu</w:t>
      </w:r>
      <w:proofErr w:type="spellEnd"/>
      <w:r>
        <w:t xml:space="preserve"> sisu ja </w:t>
      </w:r>
      <w:proofErr w:type="spellStart"/>
      <w:r>
        <w:t>võrdlev</w:t>
      </w:r>
      <w:proofErr w:type="spellEnd"/>
      <w:r>
        <w:t xml:space="preserve"> </w:t>
      </w:r>
      <w:proofErr w:type="spellStart"/>
      <w:proofErr w:type="gramStart"/>
      <w:r>
        <w:t>analüüs</w:t>
      </w:r>
      <w:proofErr w:type="spellEnd"/>
      <w:r>
        <w:t xml:space="preserve">“ </w:t>
      </w:r>
      <w:proofErr w:type="spellStart"/>
      <w:r>
        <w:t>osas</w:t>
      </w:r>
      <w:proofErr w:type="spellEnd"/>
      <w:proofErr w:type="gramEnd"/>
      <w:r>
        <w:t xml:space="preserve">, mis </w:t>
      </w:r>
      <w:proofErr w:type="spellStart"/>
      <w:r>
        <w:t>selgitab</w:t>
      </w:r>
      <w:proofErr w:type="spellEnd"/>
      <w:r>
        <w:t xml:space="preserve"> TAT-</w:t>
      </w:r>
      <w:proofErr w:type="spellStart"/>
      <w:r>
        <w:t>i</w:t>
      </w:r>
      <w:proofErr w:type="spellEnd"/>
      <w:r>
        <w:t xml:space="preserve"> </w:t>
      </w:r>
      <w:proofErr w:type="spellStart"/>
      <w:r>
        <w:t>peatükki</w:t>
      </w:r>
      <w:proofErr w:type="spellEnd"/>
      <w:r>
        <w:t xml:space="preserve"> 2.  </w:t>
      </w:r>
    </w:p>
    <w:p w14:paraId="65AE2559" w14:textId="77777777" w:rsidR="00265846" w:rsidRDefault="00F0027B">
      <w:pPr>
        <w:spacing w:after="0" w:line="259" w:lineRule="auto"/>
        <w:ind w:left="0" w:right="0" w:firstLine="0"/>
        <w:jc w:val="left"/>
      </w:pPr>
      <w:r>
        <w:t xml:space="preserve"> </w:t>
      </w:r>
    </w:p>
    <w:p w14:paraId="64DBAAFC" w14:textId="77777777" w:rsidR="00265846" w:rsidRDefault="00F0027B">
      <w:pPr>
        <w:numPr>
          <w:ilvl w:val="0"/>
          <w:numId w:val="6"/>
        </w:numPr>
        <w:spacing w:after="20" w:line="240" w:lineRule="auto"/>
        <w:ind w:right="0" w:hanging="421"/>
        <w:jc w:val="left"/>
      </w:pPr>
      <w:proofErr w:type="spellStart"/>
      <w:r>
        <w:rPr>
          <w:u w:val="single" w:color="000000"/>
        </w:rPr>
        <w:t>Toetatavate</w:t>
      </w:r>
      <w:proofErr w:type="spellEnd"/>
      <w:r>
        <w:rPr>
          <w:u w:val="single" w:color="000000"/>
        </w:rPr>
        <w:t xml:space="preserve"> </w:t>
      </w:r>
      <w:proofErr w:type="spellStart"/>
      <w:r>
        <w:rPr>
          <w:u w:val="single" w:color="000000"/>
        </w:rPr>
        <w:t>tegevuste</w:t>
      </w:r>
      <w:proofErr w:type="spellEnd"/>
      <w:r>
        <w:rPr>
          <w:u w:val="single" w:color="000000"/>
        </w:rPr>
        <w:t xml:space="preserve"> </w:t>
      </w:r>
      <w:proofErr w:type="spellStart"/>
      <w:r>
        <w:rPr>
          <w:u w:val="single" w:color="000000"/>
        </w:rPr>
        <w:t>kuluefektiivsus</w:t>
      </w:r>
      <w:proofErr w:type="spellEnd"/>
      <w:r>
        <w:t xml:space="preserve"> </w:t>
      </w:r>
    </w:p>
    <w:p w14:paraId="5A3B75B7" w14:textId="77777777" w:rsidR="00265846" w:rsidRDefault="00F0027B">
      <w:pPr>
        <w:spacing w:after="0" w:line="259" w:lineRule="auto"/>
        <w:ind w:left="0" w:right="0" w:firstLine="0"/>
        <w:jc w:val="left"/>
      </w:pPr>
      <w:r>
        <w:t xml:space="preserve"> </w:t>
      </w:r>
    </w:p>
    <w:p w14:paraId="361FC419" w14:textId="77777777" w:rsidR="00265846" w:rsidRDefault="00F0027B">
      <w:pPr>
        <w:ind w:left="-5" w:right="15"/>
      </w:pPr>
      <w:proofErr w:type="spellStart"/>
      <w:r>
        <w:t>Toetatavate</w:t>
      </w:r>
      <w:proofErr w:type="spellEnd"/>
      <w:r>
        <w:t xml:space="preserve"> </w:t>
      </w:r>
      <w:proofErr w:type="spellStart"/>
      <w:r>
        <w:t>tegevuste</w:t>
      </w:r>
      <w:proofErr w:type="spellEnd"/>
      <w:r>
        <w:t xml:space="preserve"> </w:t>
      </w:r>
      <w:proofErr w:type="spellStart"/>
      <w:r>
        <w:t>eelarve</w:t>
      </w:r>
      <w:proofErr w:type="spellEnd"/>
      <w:r>
        <w:t xml:space="preserve"> </w:t>
      </w:r>
      <w:proofErr w:type="spellStart"/>
      <w:r>
        <w:t>planeerimisel</w:t>
      </w:r>
      <w:proofErr w:type="spellEnd"/>
      <w:r>
        <w:t xml:space="preserve"> on </w:t>
      </w:r>
      <w:proofErr w:type="spellStart"/>
      <w:r>
        <w:t>lähtutud</w:t>
      </w:r>
      <w:proofErr w:type="spellEnd"/>
      <w:r>
        <w:t xml:space="preserve"> </w:t>
      </w:r>
      <w:proofErr w:type="spellStart"/>
      <w:r>
        <w:t>sarnaste</w:t>
      </w:r>
      <w:proofErr w:type="spellEnd"/>
      <w:r>
        <w:t xml:space="preserve"> </w:t>
      </w:r>
      <w:proofErr w:type="spellStart"/>
      <w:r>
        <w:t>tegevuste</w:t>
      </w:r>
      <w:proofErr w:type="spellEnd"/>
      <w:r>
        <w:t xml:space="preserve"> </w:t>
      </w:r>
      <w:proofErr w:type="spellStart"/>
      <w:r>
        <w:t>varasema</w:t>
      </w:r>
      <w:proofErr w:type="spellEnd"/>
      <w:r>
        <w:t xml:space="preserve"> </w:t>
      </w:r>
      <w:proofErr w:type="spellStart"/>
      <w:r>
        <w:t>rakendamise</w:t>
      </w:r>
      <w:proofErr w:type="spellEnd"/>
      <w:r>
        <w:t xml:space="preserve"> </w:t>
      </w:r>
      <w:proofErr w:type="spellStart"/>
      <w:r>
        <w:t>kogemusest</w:t>
      </w:r>
      <w:proofErr w:type="spellEnd"/>
      <w:r>
        <w:t xml:space="preserve"> (</w:t>
      </w:r>
      <w:proofErr w:type="spellStart"/>
      <w:r>
        <w:t>näiteks</w:t>
      </w:r>
      <w:proofErr w:type="spellEnd"/>
      <w:r>
        <w:t xml:space="preserve"> </w:t>
      </w:r>
      <w:proofErr w:type="spellStart"/>
      <w:r>
        <w:t>maakondlike</w:t>
      </w:r>
      <w:proofErr w:type="spellEnd"/>
      <w:r>
        <w:t xml:space="preserve"> </w:t>
      </w:r>
      <w:proofErr w:type="spellStart"/>
      <w:r>
        <w:t>kodanikuühiskonna</w:t>
      </w:r>
      <w:proofErr w:type="spellEnd"/>
      <w:r>
        <w:t xml:space="preserve"> </w:t>
      </w:r>
      <w:proofErr w:type="spellStart"/>
      <w:r>
        <w:t>konsultantide</w:t>
      </w:r>
      <w:proofErr w:type="spellEnd"/>
      <w:r>
        <w:t xml:space="preserve"> </w:t>
      </w:r>
      <w:proofErr w:type="spellStart"/>
      <w:r>
        <w:t>koolitamine</w:t>
      </w:r>
      <w:proofErr w:type="spellEnd"/>
      <w:r>
        <w:t xml:space="preserve">, </w:t>
      </w:r>
      <w:proofErr w:type="spellStart"/>
      <w:r>
        <w:t>sündmuste</w:t>
      </w:r>
      <w:proofErr w:type="spellEnd"/>
      <w:r>
        <w:t xml:space="preserve"> </w:t>
      </w:r>
      <w:proofErr w:type="spellStart"/>
      <w:r>
        <w:t>korraldamine</w:t>
      </w:r>
      <w:proofErr w:type="spellEnd"/>
      <w:r>
        <w:t xml:space="preserve"> </w:t>
      </w:r>
      <w:proofErr w:type="spellStart"/>
      <w:r>
        <w:t>kodanikuühiskonna</w:t>
      </w:r>
      <w:proofErr w:type="spellEnd"/>
      <w:r>
        <w:t xml:space="preserve"> </w:t>
      </w:r>
      <w:proofErr w:type="spellStart"/>
      <w:r>
        <w:t>edendamiseks</w:t>
      </w:r>
      <w:proofErr w:type="spellEnd"/>
      <w:r>
        <w:t xml:space="preserve">). </w:t>
      </w:r>
      <w:proofErr w:type="spellStart"/>
      <w:r>
        <w:t>Teenuste</w:t>
      </w:r>
      <w:proofErr w:type="spellEnd"/>
      <w:r>
        <w:t xml:space="preserve"> </w:t>
      </w:r>
      <w:proofErr w:type="spellStart"/>
      <w:r>
        <w:t>pakkujad</w:t>
      </w:r>
      <w:proofErr w:type="spellEnd"/>
      <w:r>
        <w:t xml:space="preserve"> </w:t>
      </w:r>
      <w:proofErr w:type="spellStart"/>
      <w:r>
        <w:t>leitakse</w:t>
      </w:r>
      <w:proofErr w:type="spellEnd"/>
      <w:r>
        <w:t xml:space="preserve"> </w:t>
      </w:r>
      <w:proofErr w:type="spellStart"/>
      <w:r>
        <w:t>järgides</w:t>
      </w:r>
      <w:proofErr w:type="spellEnd"/>
      <w:r>
        <w:t xml:space="preserve"> </w:t>
      </w:r>
      <w:proofErr w:type="spellStart"/>
      <w:r>
        <w:t>riigihangete</w:t>
      </w:r>
      <w:proofErr w:type="spellEnd"/>
      <w:r>
        <w:t xml:space="preserve"> </w:t>
      </w:r>
      <w:proofErr w:type="spellStart"/>
      <w:r>
        <w:t>seadust</w:t>
      </w:r>
      <w:proofErr w:type="spellEnd"/>
      <w:r>
        <w:t xml:space="preserve"> </w:t>
      </w:r>
      <w:proofErr w:type="spellStart"/>
      <w:r>
        <w:t>ning</w:t>
      </w:r>
      <w:proofErr w:type="spellEnd"/>
      <w:r>
        <w:t xml:space="preserve"> </w:t>
      </w:r>
      <w:proofErr w:type="spellStart"/>
      <w:r>
        <w:t>elluviija</w:t>
      </w:r>
      <w:proofErr w:type="spellEnd"/>
      <w:r>
        <w:t xml:space="preserve"> ja </w:t>
      </w:r>
      <w:proofErr w:type="spellStart"/>
      <w:r>
        <w:t>võimalike</w:t>
      </w:r>
      <w:proofErr w:type="spellEnd"/>
      <w:r>
        <w:t xml:space="preserve"> </w:t>
      </w:r>
      <w:proofErr w:type="spellStart"/>
      <w:r>
        <w:t>partnerite</w:t>
      </w:r>
      <w:proofErr w:type="spellEnd"/>
      <w:r>
        <w:t xml:space="preserve"> </w:t>
      </w:r>
      <w:proofErr w:type="spellStart"/>
      <w:r>
        <w:t>hankemenetluse</w:t>
      </w:r>
      <w:proofErr w:type="spellEnd"/>
      <w:r>
        <w:t xml:space="preserve"> </w:t>
      </w:r>
      <w:proofErr w:type="spellStart"/>
      <w:r>
        <w:t>korda</w:t>
      </w:r>
      <w:proofErr w:type="spellEnd"/>
      <w:r>
        <w:t xml:space="preserve">.  </w:t>
      </w:r>
    </w:p>
    <w:p w14:paraId="7BB2CC05" w14:textId="77777777" w:rsidR="00265846" w:rsidRDefault="00F0027B">
      <w:pPr>
        <w:spacing w:after="0" w:line="259" w:lineRule="auto"/>
        <w:ind w:left="0" w:right="0" w:firstLine="0"/>
        <w:jc w:val="left"/>
      </w:pPr>
      <w:r>
        <w:t xml:space="preserve"> </w:t>
      </w:r>
    </w:p>
    <w:p w14:paraId="1549CCF6" w14:textId="77777777" w:rsidR="00265846" w:rsidRDefault="00F0027B">
      <w:pPr>
        <w:ind w:left="-5" w:right="15"/>
      </w:pPr>
      <w:proofErr w:type="spellStart"/>
      <w:r>
        <w:t>Toetatavate</w:t>
      </w:r>
      <w:proofErr w:type="spellEnd"/>
      <w:r>
        <w:t xml:space="preserve"> </w:t>
      </w:r>
      <w:proofErr w:type="spellStart"/>
      <w:r>
        <w:t>tegevuste</w:t>
      </w:r>
      <w:proofErr w:type="spellEnd"/>
      <w:r>
        <w:t xml:space="preserve"> </w:t>
      </w:r>
      <w:proofErr w:type="spellStart"/>
      <w:r>
        <w:t>detailne</w:t>
      </w:r>
      <w:proofErr w:type="spellEnd"/>
      <w:r>
        <w:t xml:space="preserve"> </w:t>
      </w:r>
      <w:proofErr w:type="spellStart"/>
      <w:r>
        <w:t>eelarve</w:t>
      </w:r>
      <w:proofErr w:type="spellEnd"/>
      <w:r>
        <w:t xml:space="preserve"> </w:t>
      </w:r>
      <w:proofErr w:type="spellStart"/>
      <w:r>
        <w:t>kulukohtade</w:t>
      </w:r>
      <w:proofErr w:type="spellEnd"/>
      <w:r>
        <w:t xml:space="preserve"> </w:t>
      </w:r>
      <w:proofErr w:type="spellStart"/>
      <w:r>
        <w:t>lõikes</w:t>
      </w:r>
      <w:proofErr w:type="spellEnd"/>
      <w:r>
        <w:t xml:space="preserve"> </w:t>
      </w:r>
      <w:proofErr w:type="spellStart"/>
      <w:r>
        <w:t>koostatakse</w:t>
      </w:r>
      <w:proofErr w:type="spellEnd"/>
      <w:r>
        <w:t xml:space="preserve"> ja </w:t>
      </w:r>
      <w:proofErr w:type="spellStart"/>
      <w:r>
        <w:t>kinnitatakse</w:t>
      </w:r>
      <w:proofErr w:type="spellEnd"/>
      <w:r>
        <w:t xml:space="preserve"> </w:t>
      </w:r>
      <w:proofErr w:type="spellStart"/>
      <w:r>
        <w:t>igaaastaselt</w:t>
      </w:r>
      <w:proofErr w:type="spellEnd"/>
      <w:r>
        <w:t xml:space="preserve"> </w:t>
      </w:r>
      <w:proofErr w:type="spellStart"/>
      <w:r>
        <w:t>koos</w:t>
      </w:r>
      <w:proofErr w:type="spellEnd"/>
      <w:r>
        <w:t xml:space="preserve"> </w:t>
      </w:r>
      <w:proofErr w:type="spellStart"/>
      <w:r>
        <w:t>vastava</w:t>
      </w:r>
      <w:proofErr w:type="spellEnd"/>
      <w:r>
        <w:t xml:space="preserve"> </w:t>
      </w:r>
      <w:proofErr w:type="spellStart"/>
      <w:r>
        <w:t>aasta</w:t>
      </w:r>
      <w:proofErr w:type="spellEnd"/>
      <w:r>
        <w:t xml:space="preserve"> </w:t>
      </w:r>
      <w:proofErr w:type="spellStart"/>
      <w:r>
        <w:t>tegevuskavaga</w:t>
      </w:r>
      <w:proofErr w:type="spellEnd"/>
      <w:r>
        <w:t xml:space="preserve"> </w:t>
      </w:r>
      <w:proofErr w:type="spellStart"/>
      <w:r>
        <w:t>vastavalt</w:t>
      </w:r>
      <w:proofErr w:type="spellEnd"/>
      <w:r>
        <w:t xml:space="preserve"> TAT-</w:t>
      </w:r>
      <w:proofErr w:type="spellStart"/>
      <w:r>
        <w:t>i</w:t>
      </w:r>
      <w:proofErr w:type="spellEnd"/>
      <w:r>
        <w:t xml:space="preserve"> </w:t>
      </w:r>
      <w:proofErr w:type="spellStart"/>
      <w:r>
        <w:t>punktile</w:t>
      </w:r>
      <w:proofErr w:type="spellEnd"/>
      <w:r>
        <w:t xml:space="preserve"> 8.2. </w:t>
      </w:r>
      <w:proofErr w:type="spellStart"/>
      <w:r>
        <w:t>Tegevuskava</w:t>
      </w:r>
      <w:proofErr w:type="spellEnd"/>
      <w:r>
        <w:t xml:space="preserve">, </w:t>
      </w:r>
      <w:proofErr w:type="spellStart"/>
      <w:r>
        <w:t>eelarve</w:t>
      </w:r>
      <w:proofErr w:type="spellEnd"/>
      <w:r>
        <w:t xml:space="preserve"> ja </w:t>
      </w:r>
      <w:proofErr w:type="spellStart"/>
      <w:r>
        <w:t>eelarve</w:t>
      </w:r>
      <w:proofErr w:type="spellEnd"/>
      <w:r>
        <w:t xml:space="preserve"> </w:t>
      </w:r>
      <w:proofErr w:type="spellStart"/>
      <w:r>
        <w:t>seletuskirja</w:t>
      </w:r>
      <w:proofErr w:type="spellEnd"/>
      <w:r>
        <w:t xml:space="preserve"> </w:t>
      </w:r>
      <w:proofErr w:type="spellStart"/>
      <w:r>
        <w:t>kavandamine</w:t>
      </w:r>
      <w:proofErr w:type="spellEnd"/>
      <w:r>
        <w:t xml:space="preserve"> </w:t>
      </w:r>
      <w:proofErr w:type="spellStart"/>
      <w:r>
        <w:t>aasta</w:t>
      </w:r>
      <w:proofErr w:type="spellEnd"/>
      <w:r>
        <w:t xml:space="preserve"> </w:t>
      </w:r>
      <w:proofErr w:type="spellStart"/>
      <w:r>
        <w:t>kaupa</w:t>
      </w:r>
      <w:proofErr w:type="spellEnd"/>
      <w:r>
        <w:t xml:space="preserve"> </w:t>
      </w:r>
      <w:proofErr w:type="spellStart"/>
      <w:r>
        <w:t>võimaldab</w:t>
      </w:r>
      <w:proofErr w:type="spellEnd"/>
      <w:r>
        <w:t xml:space="preserve"> </w:t>
      </w:r>
      <w:proofErr w:type="spellStart"/>
      <w:r>
        <w:t>järjepidevalt</w:t>
      </w:r>
      <w:proofErr w:type="spellEnd"/>
      <w:r>
        <w:t xml:space="preserve"> </w:t>
      </w:r>
      <w:proofErr w:type="spellStart"/>
      <w:r>
        <w:t>analüüsida</w:t>
      </w:r>
      <w:proofErr w:type="spellEnd"/>
      <w:r>
        <w:t xml:space="preserve"> </w:t>
      </w:r>
      <w:proofErr w:type="spellStart"/>
      <w:r>
        <w:t>kavandatud</w:t>
      </w:r>
      <w:proofErr w:type="spellEnd"/>
      <w:r>
        <w:t xml:space="preserve"> </w:t>
      </w:r>
      <w:proofErr w:type="spellStart"/>
      <w:r>
        <w:t>kulude</w:t>
      </w:r>
      <w:proofErr w:type="spellEnd"/>
      <w:r>
        <w:t xml:space="preserve"> </w:t>
      </w:r>
      <w:proofErr w:type="spellStart"/>
      <w:r>
        <w:t>põhjendatust</w:t>
      </w:r>
      <w:proofErr w:type="spellEnd"/>
      <w:r>
        <w:t xml:space="preserve"> ja </w:t>
      </w:r>
      <w:proofErr w:type="spellStart"/>
      <w:r>
        <w:t>seost</w:t>
      </w:r>
      <w:proofErr w:type="spellEnd"/>
      <w:r>
        <w:t xml:space="preserve"> </w:t>
      </w:r>
      <w:proofErr w:type="spellStart"/>
      <w:r>
        <w:t>tulemuste</w:t>
      </w:r>
      <w:proofErr w:type="spellEnd"/>
      <w:r>
        <w:t xml:space="preserve"> </w:t>
      </w:r>
      <w:proofErr w:type="spellStart"/>
      <w:r>
        <w:t>saavutamisega</w:t>
      </w:r>
      <w:proofErr w:type="spellEnd"/>
      <w:r>
        <w:t xml:space="preserve"> </w:t>
      </w:r>
      <w:proofErr w:type="spellStart"/>
      <w:r>
        <w:t>ning</w:t>
      </w:r>
      <w:proofErr w:type="spellEnd"/>
      <w:r>
        <w:t xml:space="preserve"> on </w:t>
      </w:r>
      <w:proofErr w:type="spellStart"/>
      <w:r>
        <w:t>ühtlasi</w:t>
      </w:r>
      <w:proofErr w:type="spellEnd"/>
      <w:r>
        <w:t xml:space="preserve"> </w:t>
      </w:r>
      <w:proofErr w:type="spellStart"/>
      <w:r>
        <w:t>oluliseks</w:t>
      </w:r>
      <w:proofErr w:type="spellEnd"/>
      <w:r>
        <w:t xml:space="preserve"> </w:t>
      </w:r>
      <w:proofErr w:type="spellStart"/>
      <w:r>
        <w:t>sisendiks</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lõppemisele</w:t>
      </w:r>
      <w:proofErr w:type="spellEnd"/>
      <w:r>
        <w:t xml:space="preserve"> </w:t>
      </w:r>
      <w:proofErr w:type="spellStart"/>
      <w:r>
        <w:t>järgnevate</w:t>
      </w:r>
      <w:proofErr w:type="spellEnd"/>
      <w:r>
        <w:t xml:space="preserve"> </w:t>
      </w:r>
      <w:proofErr w:type="spellStart"/>
      <w:r>
        <w:t>võimalike</w:t>
      </w:r>
      <w:proofErr w:type="spellEnd"/>
      <w:r>
        <w:t xml:space="preserve"> </w:t>
      </w:r>
      <w:proofErr w:type="spellStart"/>
      <w:r>
        <w:t>püsikulude</w:t>
      </w:r>
      <w:proofErr w:type="spellEnd"/>
      <w:r>
        <w:t xml:space="preserve"> </w:t>
      </w:r>
      <w:proofErr w:type="spellStart"/>
      <w:r>
        <w:t>rahastamise</w:t>
      </w:r>
      <w:proofErr w:type="spellEnd"/>
      <w:r>
        <w:t xml:space="preserve"> </w:t>
      </w:r>
      <w:proofErr w:type="spellStart"/>
      <w:r>
        <w:t>planeerimiseks</w:t>
      </w:r>
      <w:proofErr w:type="spellEnd"/>
      <w:r>
        <w:t xml:space="preserve"> </w:t>
      </w:r>
      <w:proofErr w:type="spellStart"/>
      <w:r>
        <w:t>riigieelarvest</w:t>
      </w:r>
      <w:proofErr w:type="spellEnd"/>
      <w:r>
        <w:t xml:space="preserve">.  </w:t>
      </w:r>
    </w:p>
    <w:p w14:paraId="4B48B7A2" w14:textId="77777777" w:rsidR="00265846" w:rsidRDefault="00F0027B">
      <w:pPr>
        <w:spacing w:after="0" w:line="259" w:lineRule="auto"/>
        <w:ind w:left="0" w:right="0" w:firstLine="0"/>
        <w:jc w:val="left"/>
      </w:pPr>
      <w:r>
        <w:t xml:space="preserve"> </w:t>
      </w:r>
    </w:p>
    <w:p w14:paraId="3FB99985" w14:textId="77777777" w:rsidR="00265846" w:rsidRDefault="00F0027B">
      <w:pPr>
        <w:numPr>
          <w:ilvl w:val="0"/>
          <w:numId w:val="6"/>
        </w:numPr>
        <w:spacing w:after="20" w:line="240" w:lineRule="auto"/>
        <w:ind w:right="0" w:hanging="421"/>
        <w:jc w:val="left"/>
      </w:pPr>
      <w:proofErr w:type="spellStart"/>
      <w:r>
        <w:rPr>
          <w:u w:val="single" w:color="000000"/>
        </w:rPr>
        <w:t>Elluviija</w:t>
      </w:r>
      <w:proofErr w:type="spellEnd"/>
      <w:r>
        <w:rPr>
          <w:u w:val="single" w:color="000000"/>
        </w:rPr>
        <w:t xml:space="preserve"> </w:t>
      </w:r>
      <w:proofErr w:type="spellStart"/>
      <w:r>
        <w:rPr>
          <w:u w:val="single" w:color="000000"/>
        </w:rPr>
        <w:t>suutlikkus</w:t>
      </w:r>
      <w:proofErr w:type="spellEnd"/>
      <w:r>
        <w:rPr>
          <w:u w:val="single" w:color="000000"/>
        </w:rPr>
        <w:t xml:space="preserve"> </w:t>
      </w:r>
      <w:proofErr w:type="spellStart"/>
      <w:r>
        <w:rPr>
          <w:u w:val="single" w:color="000000"/>
        </w:rPr>
        <w:t>toetatavaid</w:t>
      </w:r>
      <w:proofErr w:type="spellEnd"/>
      <w:r>
        <w:rPr>
          <w:u w:val="single" w:color="000000"/>
        </w:rPr>
        <w:t xml:space="preserve"> </w:t>
      </w:r>
      <w:proofErr w:type="spellStart"/>
      <w:r>
        <w:rPr>
          <w:u w:val="single" w:color="000000"/>
        </w:rPr>
        <w:t>tegevusi</w:t>
      </w:r>
      <w:proofErr w:type="spellEnd"/>
      <w:r>
        <w:rPr>
          <w:u w:val="single" w:color="000000"/>
        </w:rPr>
        <w:t xml:space="preserve"> </w:t>
      </w:r>
      <w:proofErr w:type="spellStart"/>
      <w:r>
        <w:rPr>
          <w:u w:val="single" w:color="000000"/>
        </w:rPr>
        <w:t>ellu</w:t>
      </w:r>
      <w:proofErr w:type="spellEnd"/>
      <w:r>
        <w:rPr>
          <w:u w:val="single" w:color="000000"/>
        </w:rPr>
        <w:t xml:space="preserve"> </w:t>
      </w:r>
      <w:proofErr w:type="spellStart"/>
      <w:r>
        <w:rPr>
          <w:u w:val="single" w:color="000000"/>
        </w:rPr>
        <w:t>viia</w:t>
      </w:r>
      <w:proofErr w:type="spellEnd"/>
      <w:r>
        <w:t xml:space="preserve"> </w:t>
      </w:r>
    </w:p>
    <w:p w14:paraId="4E434AB9" w14:textId="77777777" w:rsidR="00265846" w:rsidRDefault="00F0027B">
      <w:pPr>
        <w:spacing w:after="0" w:line="259" w:lineRule="auto"/>
        <w:ind w:left="0" w:right="0" w:firstLine="0"/>
        <w:jc w:val="left"/>
      </w:pPr>
      <w:r>
        <w:t xml:space="preserve"> </w:t>
      </w:r>
    </w:p>
    <w:p w14:paraId="06967905" w14:textId="77777777" w:rsidR="00265846" w:rsidRDefault="00F0027B">
      <w:pPr>
        <w:ind w:left="-5" w:right="15"/>
      </w:pPr>
      <w:r>
        <w:t xml:space="preserve">KÜSK </w:t>
      </w:r>
      <w:proofErr w:type="gramStart"/>
      <w:r>
        <w:t xml:space="preserve">on  </w:t>
      </w:r>
      <w:proofErr w:type="spellStart"/>
      <w:r>
        <w:t>avalikes</w:t>
      </w:r>
      <w:proofErr w:type="spellEnd"/>
      <w:proofErr w:type="gramEnd"/>
      <w:r>
        <w:t xml:space="preserve"> </w:t>
      </w:r>
      <w:proofErr w:type="spellStart"/>
      <w:r>
        <w:t>huvides</w:t>
      </w:r>
      <w:proofErr w:type="spellEnd"/>
      <w:r>
        <w:t xml:space="preserve"> </w:t>
      </w:r>
      <w:proofErr w:type="spellStart"/>
      <w:r>
        <w:t>tegutsev</w:t>
      </w:r>
      <w:proofErr w:type="spellEnd"/>
      <w:r>
        <w:t xml:space="preserve"> </w:t>
      </w:r>
      <w:proofErr w:type="spellStart"/>
      <w:r>
        <w:t>kasumit</w:t>
      </w:r>
      <w:proofErr w:type="spellEnd"/>
      <w:r>
        <w:t xml:space="preserve"> </w:t>
      </w:r>
      <w:proofErr w:type="spellStart"/>
      <w:r>
        <w:t>mittetaotlev</w:t>
      </w:r>
      <w:proofErr w:type="spellEnd"/>
      <w:r>
        <w:t xml:space="preserve"> </w:t>
      </w:r>
      <w:proofErr w:type="spellStart"/>
      <w:r>
        <w:t>eraõiguslik</w:t>
      </w:r>
      <w:proofErr w:type="spellEnd"/>
      <w:r>
        <w:t xml:space="preserve"> </w:t>
      </w:r>
      <w:proofErr w:type="spellStart"/>
      <w:r>
        <w:t>juriidiline</w:t>
      </w:r>
      <w:proofErr w:type="spellEnd"/>
      <w:r>
        <w:t xml:space="preserve"> </w:t>
      </w:r>
      <w:proofErr w:type="spellStart"/>
      <w:r>
        <w:t>isik</w:t>
      </w:r>
      <w:proofErr w:type="spellEnd"/>
      <w:r>
        <w:t xml:space="preserve">, </w:t>
      </w:r>
      <w:proofErr w:type="spellStart"/>
      <w:r>
        <w:t>mille</w:t>
      </w:r>
      <w:proofErr w:type="spellEnd"/>
      <w:r>
        <w:t xml:space="preserve"> </w:t>
      </w:r>
      <w:proofErr w:type="spellStart"/>
      <w:r>
        <w:t>ülesandeks</w:t>
      </w:r>
      <w:proofErr w:type="spellEnd"/>
      <w:r>
        <w:t xml:space="preserve"> on </w:t>
      </w:r>
      <w:proofErr w:type="spellStart"/>
      <w:r>
        <w:t>muu</w:t>
      </w:r>
      <w:proofErr w:type="spellEnd"/>
      <w:r>
        <w:t xml:space="preserve"> </w:t>
      </w:r>
      <w:proofErr w:type="spellStart"/>
      <w:r>
        <w:t>hulgas</w:t>
      </w:r>
      <w:proofErr w:type="spellEnd"/>
      <w:r>
        <w:t xml:space="preserve"> </w:t>
      </w:r>
      <w:proofErr w:type="spellStart"/>
      <w:r>
        <w:t>mittetulundussektori</w:t>
      </w:r>
      <w:proofErr w:type="spellEnd"/>
      <w:r>
        <w:t xml:space="preserve"> </w:t>
      </w:r>
      <w:proofErr w:type="spellStart"/>
      <w:r>
        <w:t>tegevusvõimekuse</w:t>
      </w:r>
      <w:proofErr w:type="spellEnd"/>
      <w:r>
        <w:t xml:space="preserve"> </w:t>
      </w:r>
      <w:proofErr w:type="spellStart"/>
      <w:r>
        <w:t>arendamine</w:t>
      </w:r>
      <w:proofErr w:type="spellEnd"/>
      <w:r>
        <w:t xml:space="preserve">, </w:t>
      </w:r>
      <w:proofErr w:type="spellStart"/>
      <w:r>
        <w:t>selleks</w:t>
      </w:r>
      <w:proofErr w:type="spellEnd"/>
      <w:r>
        <w:t xml:space="preserve"> </w:t>
      </w:r>
      <w:proofErr w:type="spellStart"/>
      <w:r>
        <w:t>arenguprogrammide</w:t>
      </w:r>
      <w:proofErr w:type="spellEnd"/>
      <w:r>
        <w:t xml:space="preserve"> </w:t>
      </w:r>
      <w:proofErr w:type="spellStart"/>
      <w:r>
        <w:t>väljatöötamine</w:t>
      </w:r>
      <w:proofErr w:type="spellEnd"/>
      <w:r>
        <w:t xml:space="preserve"> ja </w:t>
      </w:r>
      <w:proofErr w:type="spellStart"/>
      <w:r>
        <w:t>elluviimine</w:t>
      </w:r>
      <w:proofErr w:type="spellEnd"/>
      <w:r>
        <w:t xml:space="preserve"> </w:t>
      </w:r>
      <w:proofErr w:type="spellStart"/>
      <w:r>
        <w:t>ning</w:t>
      </w:r>
      <w:proofErr w:type="spellEnd"/>
      <w:r>
        <w:t xml:space="preserve"> </w:t>
      </w:r>
      <w:proofErr w:type="spellStart"/>
      <w:r>
        <w:t>kodanikuühiskonna</w:t>
      </w:r>
      <w:proofErr w:type="spellEnd"/>
      <w:r>
        <w:t xml:space="preserve"> </w:t>
      </w:r>
      <w:proofErr w:type="spellStart"/>
      <w:r>
        <w:t>alase</w:t>
      </w:r>
      <w:proofErr w:type="spellEnd"/>
      <w:r>
        <w:t xml:space="preserve"> </w:t>
      </w:r>
      <w:proofErr w:type="spellStart"/>
      <w:r>
        <w:t>teadlikkuse</w:t>
      </w:r>
      <w:proofErr w:type="spellEnd"/>
      <w:r>
        <w:t xml:space="preserve"> </w:t>
      </w:r>
      <w:proofErr w:type="spellStart"/>
      <w:r>
        <w:t>kasvu</w:t>
      </w:r>
      <w:proofErr w:type="spellEnd"/>
      <w:r>
        <w:t xml:space="preserve"> </w:t>
      </w:r>
      <w:proofErr w:type="spellStart"/>
      <w:r>
        <w:t>toetamine</w:t>
      </w:r>
      <w:proofErr w:type="spellEnd"/>
      <w:r>
        <w:t xml:space="preserve">. KÜSK on </w:t>
      </w:r>
      <w:proofErr w:type="spellStart"/>
      <w:r>
        <w:t>asutatud</w:t>
      </w:r>
      <w:proofErr w:type="spellEnd"/>
      <w:r>
        <w:t xml:space="preserve"> 2008. </w:t>
      </w:r>
      <w:proofErr w:type="spellStart"/>
      <w:r>
        <w:t>aastal</w:t>
      </w:r>
      <w:proofErr w:type="spellEnd"/>
      <w:r>
        <w:t xml:space="preserve"> </w:t>
      </w:r>
      <w:proofErr w:type="spellStart"/>
      <w:r>
        <w:t>Eesti</w:t>
      </w:r>
      <w:proofErr w:type="spellEnd"/>
      <w:r>
        <w:t xml:space="preserve"> </w:t>
      </w:r>
      <w:proofErr w:type="spellStart"/>
      <w:r>
        <w:t>Vabariigi</w:t>
      </w:r>
      <w:proofErr w:type="spellEnd"/>
      <w:r>
        <w:t xml:space="preserve"> </w:t>
      </w:r>
      <w:proofErr w:type="spellStart"/>
      <w:r>
        <w:t>poolt</w:t>
      </w:r>
      <w:proofErr w:type="spellEnd"/>
      <w:r>
        <w:t xml:space="preserve">, </w:t>
      </w:r>
      <w:proofErr w:type="spellStart"/>
      <w:r>
        <w:t>asutajaõiguse</w:t>
      </w:r>
      <w:proofErr w:type="spellEnd"/>
      <w:r>
        <w:t xml:space="preserve"> </w:t>
      </w:r>
      <w:proofErr w:type="spellStart"/>
      <w:r>
        <w:t>teostaja</w:t>
      </w:r>
      <w:proofErr w:type="spellEnd"/>
      <w:r>
        <w:t xml:space="preserve"> on </w:t>
      </w:r>
      <w:proofErr w:type="spellStart"/>
      <w:r>
        <w:t>Siseministeerium</w:t>
      </w:r>
      <w:proofErr w:type="spellEnd"/>
      <w:r>
        <w:t>. KÜSK-</w:t>
      </w:r>
      <w:proofErr w:type="spellStart"/>
      <w:r>
        <w:t>i</w:t>
      </w:r>
      <w:proofErr w:type="spellEnd"/>
      <w:r>
        <w:t xml:space="preserve"> </w:t>
      </w:r>
      <w:proofErr w:type="spellStart"/>
      <w:r>
        <w:t>tegevust</w:t>
      </w:r>
      <w:proofErr w:type="spellEnd"/>
      <w:r>
        <w:t xml:space="preserve"> </w:t>
      </w:r>
      <w:proofErr w:type="spellStart"/>
      <w:r>
        <w:t>reguleerivad</w:t>
      </w:r>
      <w:proofErr w:type="spellEnd"/>
      <w:r>
        <w:t xml:space="preserve"> </w:t>
      </w:r>
      <w:proofErr w:type="spellStart"/>
      <w:r>
        <w:t>sihtasutuste</w:t>
      </w:r>
      <w:proofErr w:type="spellEnd"/>
      <w:r>
        <w:t xml:space="preserve"> </w:t>
      </w:r>
      <w:proofErr w:type="spellStart"/>
      <w:r>
        <w:t>seadus</w:t>
      </w:r>
      <w:proofErr w:type="spellEnd"/>
      <w:r>
        <w:t xml:space="preserve">, </w:t>
      </w:r>
      <w:proofErr w:type="spellStart"/>
      <w:r>
        <w:t>riigivara</w:t>
      </w:r>
      <w:proofErr w:type="spellEnd"/>
      <w:r>
        <w:t xml:space="preserve"> </w:t>
      </w:r>
      <w:proofErr w:type="spellStart"/>
      <w:r>
        <w:t>seadus</w:t>
      </w:r>
      <w:proofErr w:type="spellEnd"/>
      <w:r>
        <w:t xml:space="preserve">, </w:t>
      </w:r>
      <w:proofErr w:type="spellStart"/>
      <w:r>
        <w:t>põhikiri</w:t>
      </w:r>
      <w:proofErr w:type="spellEnd"/>
      <w:r>
        <w:t xml:space="preserve"> ja </w:t>
      </w:r>
      <w:proofErr w:type="spellStart"/>
      <w:r>
        <w:t>muud</w:t>
      </w:r>
      <w:proofErr w:type="spellEnd"/>
      <w:r>
        <w:t xml:space="preserve"> </w:t>
      </w:r>
      <w:proofErr w:type="spellStart"/>
      <w:r>
        <w:t>õigusaktid</w:t>
      </w:r>
      <w:proofErr w:type="spellEnd"/>
      <w:r>
        <w:t xml:space="preserve">. KÜSK-il on 7-11 </w:t>
      </w:r>
      <w:proofErr w:type="spellStart"/>
      <w:r>
        <w:t>liikmeline</w:t>
      </w:r>
      <w:proofErr w:type="spellEnd"/>
      <w:r>
        <w:t xml:space="preserve"> </w:t>
      </w:r>
      <w:proofErr w:type="spellStart"/>
      <w:r>
        <w:t>nõukogu</w:t>
      </w:r>
      <w:proofErr w:type="spellEnd"/>
      <w:r>
        <w:t xml:space="preserve">, </w:t>
      </w:r>
      <w:proofErr w:type="spellStart"/>
      <w:r>
        <w:t>kuhu</w:t>
      </w:r>
      <w:proofErr w:type="spellEnd"/>
      <w:r>
        <w:t xml:space="preserve"> </w:t>
      </w:r>
      <w:proofErr w:type="spellStart"/>
      <w:r>
        <w:t>kuuluvad</w:t>
      </w:r>
      <w:proofErr w:type="spellEnd"/>
      <w:r>
        <w:t xml:space="preserve"> </w:t>
      </w:r>
      <w:proofErr w:type="spellStart"/>
      <w:r>
        <w:t>nii</w:t>
      </w:r>
      <w:proofErr w:type="spellEnd"/>
      <w:r>
        <w:t xml:space="preserve"> </w:t>
      </w:r>
      <w:proofErr w:type="spellStart"/>
      <w:r>
        <w:t>riigi</w:t>
      </w:r>
      <w:proofErr w:type="spellEnd"/>
      <w:r>
        <w:t xml:space="preserve"> </w:t>
      </w:r>
      <w:proofErr w:type="spellStart"/>
      <w:r>
        <w:t>kui</w:t>
      </w:r>
      <w:proofErr w:type="spellEnd"/>
      <w:r>
        <w:t xml:space="preserve"> </w:t>
      </w:r>
      <w:proofErr w:type="spellStart"/>
      <w:r>
        <w:t>vabakonna</w:t>
      </w:r>
      <w:proofErr w:type="spellEnd"/>
      <w:r>
        <w:t xml:space="preserve"> </w:t>
      </w:r>
      <w:proofErr w:type="spellStart"/>
      <w:r>
        <w:t>esindajad</w:t>
      </w:r>
      <w:proofErr w:type="spellEnd"/>
      <w:r>
        <w:t xml:space="preserve">. </w:t>
      </w:r>
      <w:proofErr w:type="spellStart"/>
      <w:r>
        <w:t>Nõukogu</w:t>
      </w:r>
      <w:proofErr w:type="spellEnd"/>
      <w:r>
        <w:t xml:space="preserve"> </w:t>
      </w:r>
      <w:proofErr w:type="spellStart"/>
      <w:r>
        <w:t>kavandab</w:t>
      </w:r>
      <w:proofErr w:type="spellEnd"/>
      <w:r>
        <w:t xml:space="preserve"> KÜSK-</w:t>
      </w:r>
      <w:proofErr w:type="spellStart"/>
      <w:r>
        <w:t>i</w:t>
      </w:r>
      <w:proofErr w:type="spellEnd"/>
      <w:r>
        <w:t xml:space="preserve"> </w:t>
      </w:r>
      <w:proofErr w:type="spellStart"/>
      <w:r>
        <w:t>tegevust</w:t>
      </w:r>
      <w:proofErr w:type="spellEnd"/>
      <w:r>
        <w:t xml:space="preserve"> ja </w:t>
      </w:r>
      <w:proofErr w:type="spellStart"/>
      <w:r>
        <w:t>korraldab</w:t>
      </w:r>
      <w:proofErr w:type="spellEnd"/>
      <w:r>
        <w:t xml:space="preserve"> </w:t>
      </w:r>
      <w:proofErr w:type="spellStart"/>
      <w:r>
        <w:t>selle</w:t>
      </w:r>
      <w:proofErr w:type="spellEnd"/>
      <w:r>
        <w:t xml:space="preserve"> </w:t>
      </w:r>
      <w:proofErr w:type="spellStart"/>
      <w:r>
        <w:t>juhtimist</w:t>
      </w:r>
      <w:proofErr w:type="spellEnd"/>
      <w:r>
        <w:t xml:space="preserve"> </w:t>
      </w:r>
      <w:proofErr w:type="spellStart"/>
      <w:r>
        <w:t>ning</w:t>
      </w:r>
      <w:proofErr w:type="spellEnd"/>
      <w:r>
        <w:t xml:space="preserve"> </w:t>
      </w:r>
      <w:proofErr w:type="spellStart"/>
      <w:r>
        <w:t>teostab</w:t>
      </w:r>
      <w:proofErr w:type="spellEnd"/>
      <w:r>
        <w:t xml:space="preserve"> </w:t>
      </w:r>
      <w:proofErr w:type="spellStart"/>
      <w:r>
        <w:t>järelevalvet</w:t>
      </w:r>
      <w:proofErr w:type="spellEnd"/>
      <w:r>
        <w:t xml:space="preserve"> </w:t>
      </w:r>
      <w:proofErr w:type="spellStart"/>
      <w:r>
        <w:t>juhatuse</w:t>
      </w:r>
      <w:proofErr w:type="spellEnd"/>
      <w:r>
        <w:t xml:space="preserve"> </w:t>
      </w:r>
      <w:proofErr w:type="spellStart"/>
      <w:r>
        <w:t>tegevuse</w:t>
      </w:r>
      <w:proofErr w:type="spellEnd"/>
      <w:r>
        <w:t xml:space="preserve"> </w:t>
      </w:r>
      <w:proofErr w:type="spellStart"/>
      <w:r>
        <w:t>üle</w:t>
      </w:r>
      <w:proofErr w:type="spellEnd"/>
      <w:r>
        <w:t xml:space="preserve">.  </w:t>
      </w:r>
    </w:p>
    <w:p w14:paraId="55AD782D" w14:textId="77777777" w:rsidR="00265846" w:rsidRDefault="00F0027B">
      <w:pPr>
        <w:spacing w:after="0" w:line="259" w:lineRule="auto"/>
        <w:ind w:left="0" w:right="0" w:firstLine="0"/>
        <w:jc w:val="left"/>
      </w:pPr>
      <w:r>
        <w:t xml:space="preserve"> </w:t>
      </w:r>
    </w:p>
    <w:p w14:paraId="7AE83B7F" w14:textId="77777777" w:rsidR="00265846" w:rsidRDefault="00F0027B">
      <w:pPr>
        <w:ind w:left="-5" w:right="15"/>
      </w:pPr>
      <w:r>
        <w:t xml:space="preserve">KÜSK on </w:t>
      </w:r>
      <w:proofErr w:type="spellStart"/>
      <w:r>
        <w:t>ainus</w:t>
      </w:r>
      <w:proofErr w:type="spellEnd"/>
      <w:r>
        <w:t xml:space="preserve"> </w:t>
      </w:r>
      <w:proofErr w:type="spellStart"/>
      <w:r>
        <w:t>organisatsioon</w:t>
      </w:r>
      <w:proofErr w:type="spellEnd"/>
      <w:r>
        <w:t xml:space="preserve"> </w:t>
      </w:r>
      <w:proofErr w:type="spellStart"/>
      <w:r>
        <w:t>Eestis</w:t>
      </w:r>
      <w:proofErr w:type="spellEnd"/>
      <w:r>
        <w:t xml:space="preserve">, mis </w:t>
      </w:r>
      <w:proofErr w:type="spellStart"/>
      <w:r>
        <w:t>toetab</w:t>
      </w:r>
      <w:proofErr w:type="spellEnd"/>
      <w:r>
        <w:t xml:space="preserve"> </w:t>
      </w:r>
      <w:proofErr w:type="spellStart"/>
      <w:r>
        <w:t>vabaühenduste</w:t>
      </w:r>
      <w:proofErr w:type="spellEnd"/>
      <w:r>
        <w:t xml:space="preserve"> </w:t>
      </w:r>
      <w:proofErr w:type="spellStart"/>
      <w:r>
        <w:t>arendamist</w:t>
      </w:r>
      <w:proofErr w:type="spellEnd"/>
      <w:r>
        <w:t xml:space="preserve"> </w:t>
      </w:r>
      <w:proofErr w:type="spellStart"/>
      <w:r>
        <w:t>valdkondade</w:t>
      </w:r>
      <w:proofErr w:type="spellEnd"/>
      <w:r>
        <w:t xml:space="preserve"> </w:t>
      </w:r>
      <w:proofErr w:type="spellStart"/>
      <w:r>
        <w:t>üleselt</w:t>
      </w:r>
      <w:proofErr w:type="spellEnd"/>
      <w:r>
        <w:t xml:space="preserve">. KÜSK on </w:t>
      </w:r>
      <w:proofErr w:type="spellStart"/>
      <w:r>
        <w:t>koordineerinud</w:t>
      </w:r>
      <w:proofErr w:type="spellEnd"/>
      <w:r>
        <w:t xml:space="preserve"> </w:t>
      </w:r>
      <w:proofErr w:type="spellStart"/>
      <w:r>
        <w:t>maakondlike</w:t>
      </w:r>
      <w:proofErr w:type="spellEnd"/>
      <w:r>
        <w:t xml:space="preserve"> </w:t>
      </w:r>
      <w:proofErr w:type="spellStart"/>
      <w:r>
        <w:t>arenduskeskuste</w:t>
      </w:r>
      <w:proofErr w:type="spellEnd"/>
      <w:r>
        <w:t xml:space="preserve"> </w:t>
      </w:r>
      <w:proofErr w:type="spellStart"/>
      <w:r>
        <w:t>kodanikuühiskonna</w:t>
      </w:r>
      <w:proofErr w:type="spellEnd"/>
      <w:r>
        <w:t xml:space="preserve"> </w:t>
      </w:r>
      <w:proofErr w:type="spellStart"/>
      <w:r>
        <w:t>konsultantide</w:t>
      </w:r>
      <w:proofErr w:type="spellEnd"/>
      <w:r>
        <w:t xml:space="preserve"> </w:t>
      </w:r>
      <w:proofErr w:type="spellStart"/>
      <w:r>
        <w:t>tööd</w:t>
      </w:r>
      <w:proofErr w:type="spellEnd"/>
      <w:r>
        <w:t xml:space="preserve"> alates 1. </w:t>
      </w:r>
      <w:proofErr w:type="spellStart"/>
      <w:r>
        <w:t>aprillist</w:t>
      </w:r>
      <w:proofErr w:type="spellEnd"/>
      <w:r>
        <w:t xml:space="preserve"> 2015. a. </w:t>
      </w:r>
      <w:proofErr w:type="spellStart"/>
      <w:r>
        <w:t>Seega</w:t>
      </w:r>
      <w:proofErr w:type="spellEnd"/>
      <w:r>
        <w:t xml:space="preserve"> on KÜSK-il </w:t>
      </w:r>
      <w:proofErr w:type="spellStart"/>
      <w:r>
        <w:t>pikaajaline</w:t>
      </w:r>
      <w:proofErr w:type="spellEnd"/>
      <w:r>
        <w:t xml:space="preserve"> </w:t>
      </w:r>
      <w:proofErr w:type="spellStart"/>
      <w:r>
        <w:t>konsultantide</w:t>
      </w:r>
      <w:proofErr w:type="spellEnd"/>
      <w:r>
        <w:t xml:space="preserve"> </w:t>
      </w:r>
      <w:proofErr w:type="spellStart"/>
      <w:r>
        <w:t>koolitamis</w:t>
      </w:r>
      <w:proofErr w:type="spellEnd"/>
      <w:r>
        <w:t xml:space="preserve">- ja </w:t>
      </w:r>
      <w:proofErr w:type="spellStart"/>
      <w:r>
        <w:t>arendustegevuse</w:t>
      </w:r>
      <w:proofErr w:type="spellEnd"/>
      <w:r>
        <w:t xml:space="preserve"> </w:t>
      </w:r>
      <w:proofErr w:type="spellStart"/>
      <w:r>
        <w:t>elluviimise</w:t>
      </w:r>
      <w:proofErr w:type="spellEnd"/>
      <w:r>
        <w:t xml:space="preserve"> </w:t>
      </w:r>
      <w:proofErr w:type="spellStart"/>
      <w:r>
        <w:t>kogemus</w:t>
      </w:r>
      <w:proofErr w:type="spellEnd"/>
      <w:r>
        <w:t xml:space="preserve">. Lisaks </w:t>
      </w:r>
      <w:proofErr w:type="spellStart"/>
      <w:r>
        <w:t>sellele</w:t>
      </w:r>
      <w:proofErr w:type="spellEnd"/>
      <w:r>
        <w:t xml:space="preserve"> on KÜSK </w:t>
      </w:r>
      <w:proofErr w:type="spellStart"/>
      <w:r>
        <w:t>korraldanud</w:t>
      </w:r>
      <w:proofErr w:type="spellEnd"/>
      <w:r>
        <w:t xml:space="preserve"> </w:t>
      </w:r>
      <w:proofErr w:type="spellStart"/>
      <w:r>
        <w:t>erinevaid</w:t>
      </w:r>
      <w:proofErr w:type="spellEnd"/>
      <w:r>
        <w:t xml:space="preserve"> </w:t>
      </w:r>
      <w:proofErr w:type="spellStart"/>
      <w:r>
        <w:t>sündmusi</w:t>
      </w:r>
      <w:proofErr w:type="spellEnd"/>
      <w:r>
        <w:t xml:space="preserve"> </w:t>
      </w:r>
      <w:proofErr w:type="spellStart"/>
      <w:r>
        <w:t>kodanikuühiskonna</w:t>
      </w:r>
      <w:proofErr w:type="spellEnd"/>
      <w:r>
        <w:t xml:space="preserve"> </w:t>
      </w:r>
      <w:proofErr w:type="spellStart"/>
      <w:r>
        <w:t>edendamiseks</w:t>
      </w:r>
      <w:proofErr w:type="spellEnd"/>
      <w:r>
        <w:t xml:space="preserve">. </w:t>
      </w:r>
    </w:p>
    <w:p w14:paraId="3A3F7F95" w14:textId="77777777" w:rsidR="00265846" w:rsidRDefault="00F0027B">
      <w:pPr>
        <w:spacing w:after="0" w:line="259" w:lineRule="auto"/>
        <w:ind w:left="0" w:right="0" w:firstLine="0"/>
        <w:jc w:val="left"/>
      </w:pPr>
      <w:r>
        <w:t xml:space="preserve"> </w:t>
      </w:r>
    </w:p>
    <w:p w14:paraId="310E4821" w14:textId="77777777" w:rsidR="00265846" w:rsidRDefault="00F0027B">
      <w:pPr>
        <w:ind w:left="-5" w:right="15"/>
      </w:pPr>
      <w:proofErr w:type="spellStart"/>
      <w:r>
        <w:t>Viieteistkümne</w:t>
      </w:r>
      <w:proofErr w:type="spellEnd"/>
      <w:r>
        <w:t xml:space="preserve"> </w:t>
      </w:r>
      <w:proofErr w:type="spellStart"/>
      <w:r>
        <w:t>aasta</w:t>
      </w:r>
      <w:proofErr w:type="spellEnd"/>
      <w:r>
        <w:t xml:space="preserve"> </w:t>
      </w:r>
      <w:proofErr w:type="spellStart"/>
      <w:r>
        <w:t>jooksul</w:t>
      </w:r>
      <w:proofErr w:type="spellEnd"/>
      <w:r>
        <w:t xml:space="preserve"> on KÜSK </w:t>
      </w:r>
      <w:proofErr w:type="spellStart"/>
      <w:r>
        <w:t>toetanud</w:t>
      </w:r>
      <w:proofErr w:type="spellEnd"/>
      <w:r>
        <w:t xml:space="preserve"> </w:t>
      </w:r>
      <w:proofErr w:type="spellStart"/>
      <w:r>
        <w:t>üle</w:t>
      </w:r>
      <w:proofErr w:type="spellEnd"/>
      <w:r>
        <w:t xml:space="preserve"> 2000 </w:t>
      </w:r>
      <w:proofErr w:type="spellStart"/>
      <w:r>
        <w:t>vabaühenduse</w:t>
      </w:r>
      <w:proofErr w:type="spellEnd"/>
      <w:r>
        <w:t xml:space="preserve"> </w:t>
      </w:r>
      <w:proofErr w:type="spellStart"/>
      <w:r>
        <w:t>projekti</w:t>
      </w:r>
      <w:proofErr w:type="spellEnd"/>
      <w:r>
        <w:t xml:space="preserve"> </w:t>
      </w:r>
      <w:proofErr w:type="spellStart"/>
      <w:r>
        <w:t>nii</w:t>
      </w:r>
      <w:proofErr w:type="spellEnd"/>
      <w:r>
        <w:t xml:space="preserve"> </w:t>
      </w:r>
      <w:proofErr w:type="spellStart"/>
      <w:r>
        <w:t>Eesti</w:t>
      </w:r>
      <w:proofErr w:type="spellEnd"/>
      <w:r>
        <w:t xml:space="preserve"> </w:t>
      </w:r>
      <w:proofErr w:type="spellStart"/>
      <w:r>
        <w:t>riigi</w:t>
      </w:r>
      <w:proofErr w:type="spellEnd"/>
      <w:r>
        <w:t xml:space="preserve">, </w:t>
      </w:r>
      <w:proofErr w:type="spellStart"/>
      <w:r>
        <w:t>Euroopa</w:t>
      </w:r>
      <w:proofErr w:type="spellEnd"/>
      <w:r>
        <w:t xml:space="preserve"> </w:t>
      </w:r>
      <w:proofErr w:type="spellStart"/>
      <w:r>
        <w:t>Komisjoni</w:t>
      </w:r>
      <w:proofErr w:type="spellEnd"/>
      <w:r>
        <w:t xml:space="preserve"> </w:t>
      </w:r>
      <w:proofErr w:type="spellStart"/>
      <w:r>
        <w:t>kui</w:t>
      </w:r>
      <w:proofErr w:type="spellEnd"/>
      <w:r>
        <w:t xml:space="preserve"> </w:t>
      </w:r>
      <w:proofErr w:type="spellStart"/>
      <w:r>
        <w:t>Šveitsi</w:t>
      </w:r>
      <w:proofErr w:type="spellEnd"/>
      <w:r>
        <w:t xml:space="preserve"> </w:t>
      </w:r>
      <w:proofErr w:type="spellStart"/>
      <w:r>
        <w:t>Vabaühenduste</w:t>
      </w:r>
      <w:proofErr w:type="spellEnd"/>
      <w:r>
        <w:t xml:space="preserve"> </w:t>
      </w:r>
      <w:proofErr w:type="spellStart"/>
      <w:r>
        <w:t>Fondi</w:t>
      </w:r>
      <w:proofErr w:type="spellEnd"/>
      <w:r>
        <w:t xml:space="preserve"> </w:t>
      </w:r>
      <w:proofErr w:type="spellStart"/>
      <w:r>
        <w:t>toel</w:t>
      </w:r>
      <w:proofErr w:type="spellEnd"/>
      <w:r>
        <w:t xml:space="preserve"> </w:t>
      </w:r>
      <w:proofErr w:type="spellStart"/>
      <w:r>
        <w:t>ning</w:t>
      </w:r>
      <w:proofErr w:type="spellEnd"/>
      <w:r>
        <w:t xml:space="preserve"> on </w:t>
      </w:r>
      <w:proofErr w:type="spellStart"/>
      <w:r>
        <w:t>toetanud</w:t>
      </w:r>
      <w:proofErr w:type="spellEnd"/>
      <w:r>
        <w:t xml:space="preserve"> </w:t>
      </w:r>
      <w:proofErr w:type="spellStart"/>
      <w:r>
        <w:t>kolmanda</w:t>
      </w:r>
      <w:proofErr w:type="spellEnd"/>
      <w:r>
        <w:t xml:space="preserve"> </w:t>
      </w:r>
      <w:proofErr w:type="spellStart"/>
      <w:r>
        <w:t>sektori</w:t>
      </w:r>
      <w:proofErr w:type="spellEnd"/>
      <w:r>
        <w:t xml:space="preserve"> </w:t>
      </w:r>
      <w:proofErr w:type="spellStart"/>
      <w:r>
        <w:t>organisatsioone</w:t>
      </w:r>
      <w:proofErr w:type="spellEnd"/>
      <w:r>
        <w:t xml:space="preserve"> </w:t>
      </w:r>
      <w:proofErr w:type="spellStart"/>
      <w:r>
        <w:t>ligi</w:t>
      </w:r>
      <w:proofErr w:type="spellEnd"/>
      <w:r>
        <w:t xml:space="preserve"> 20 </w:t>
      </w:r>
      <w:proofErr w:type="spellStart"/>
      <w:r>
        <w:t>miljoni</w:t>
      </w:r>
      <w:proofErr w:type="spellEnd"/>
      <w:r>
        <w:t xml:space="preserve"> </w:t>
      </w:r>
      <w:proofErr w:type="spellStart"/>
      <w:r>
        <w:t>euroga</w:t>
      </w:r>
      <w:proofErr w:type="spellEnd"/>
      <w:r>
        <w:t xml:space="preserve">. </w:t>
      </w:r>
    </w:p>
    <w:p w14:paraId="0BF1DB08" w14:textId="77777777" w:rsidR="00265846" w:rsidRDefault="00F0027B">
      <w:pPr>
        <w:spacing w:after="0" w:line="259" w:lineRule="auto"/>
        <w:ind w:left="0" w:right="0" w:firstLine="0"/>
        <w:jc w:val="left"/>
      </w:pPr>
      <w:r>
        <w:t xml:space="preserve"> </w:t>
      </w:r>
    </w:p>
    <w:p w14:paraId="586C687E" w14:textId="77777777" w:rsidR="00265846" w:rsidRDefault="00F0027B">
      <w:pPr>
        <w:ind w:left="-5" w:right="15"/>
      </w:pPr>
      <w:proofErr w:type="spellStart"/>
      <w:r>
        <w:t>Aastatel</w:t>
      </w:r>
      <w:proofErr w:type="spellEnd"/>
      <w:r>
        <w:t xml:space="preserve"> 2011–2015 </w:t>
      </w:r>
      <w:proofErr w:type="spellStart"/>
      <w:r>
        <w:t>rakendas</w:t>
      </w:r>
      <w:proofErr w:type="spellEnd"/>
      <w:r>
        <w:t xml:space="preserve"> KÜSK </w:t>
      </w:r>
      <w:proofErr w:type="spellStart"/>
      <w:r>
        <w:t>Eesti-Šveitsi</w:t>
      </w:r>
      <w:proofErr w:type="spellEnd"/>
      <w:r>
        <w:t xml:space="preserve"> </w:t>
      </w:r>
      <w:proofErr w:type="spellStart"/>
      <w:r>
        <w:t>koostööprogrammi</w:t>
      </w:r>
      <w:proofErr w:type="spellEnd"/>
      <w:r>
        <w:t xml:space="preserve"> </w:t>
      </w:r>
      <w:proofErr w:type="spellStart"/>
      <w:r>
        <w:t>raames</w:t>
      </w:r>
      <w:proofErr w:type="spellEnd"/>
      <w:r>
        <w:t xml:space="preserve"> </w:t>
      </w:r>
      <w:proofErr w:type="spellStart"/>
      <w:r>
        <w:t>toetusprogrammi</w:t>
      </w:r>
      <w:proofErr w:type="spellEnd"/>
      <w:r>
        <w:t xml:space="preserve"> </w:t>
      </w:r>
      <w:proofErr w:type="spellStart"/>
      <w:r>
        <w:t>Šveitsi</w:t>
      </w:r>
      <w:proofErr w:type="spellEnd"/>
      <w:r>
        <w:t xml:space="preserve"> </w:t>
      </w:r>
      <w:proofErr w:type="spellStart"/>
      <w:r>
        <w:t>Vabaühenduste</w:t>
      </w:r>
      <w:proofErr w:type="spellEnd"/>
      <w:r>
        <w:t xml:space="preserve"> Fond. </w:t>
      </w:r>
      <w:proofErr w:type="spellStart"/>
      <w:r>
        <w:t>Fondi</w:t>
      </w:r>
      <w:proofErr w:type="spellEnd"/>
      <w:r>
        <w:t xml:space="preserve"> </w:t>
      </w:r>
      <w:proofErr w:type="spellStart"/>
      <w:r>
        <w:t>üldeesmärk</w:t>
      </w:r>
      <w:proofErr w:type="spellEnd"/>
      <w:r>
        <w:t xml:space="preserve"> </w:t>
      </w:r>
      <w:proofErr w:type="spellStart"/>
      <w:r>
        <w:t>oli</w:t>
      </w:r>
      <w:proofErr w:type="spellEnd"/>
      <w:r>
        <w:t xml:space="preserve"> </w:t>
      </w:r>
      <w:proofErr w:type="spellStart"/>
      <w:r>
        <w:t>suurendada</w:t>
      </w:r>
      <w:proofErr w:type="spellEnd"/>
      <w:r>
        <w:t xml:space="preserve"> </w:t>
      </w:r>
      <w:proofErr w:type="spellStart"/>
      <w:r>
        <w:t>kodanikuühiskonna</w:t>
      </w:r>
      <w:proofErr w:type="spellEnd"/>
      <w:r>
        <w:t xml:space="preserve"> </w:t>
      </w:r>
      <w:proofErr w:type="spellStart"/>
      <w:r>
        <w:t>panust</w:t>
      </w:r>
      <w:proofErr w:type="spellEnd"/>
      <w:r>
        <w:t xml:space="preserve"> </w:t>
      </w:r>
      <w:proofErr w:type="spellStart"/>
      <w:r>
        <w:t>majandusliku</w:t>
      </w:r>
      <w:proofErr w:type="spellEnd"/>
      <w:r>
        <w:t xml:space="preserve"> ja </w:t>
      </w:r>
      <w:proofErr w:type="spellStart"/>
      <w:r>
        <w:t>sotsiaalse</w:t>
      </w:r>
      <w:proofErr w:type="spellEnd"/>
      <w:r>
        <w:t xml:space="preserve"> </w:t>
      </w:r>
      <w:proofErr w:type="spellStart"/>
      <w:r>
        <w:t>ühtekuuluvuse</w:t>
      </w:r>
      <w:proofErr w:type="spellEnd"/>
      <w:r>
        <w:t xml:space="preserve"> </w:t>
      </w:r>
      <w:proofErr w:type="spellStart"/>
      <w:r>
        <w:t>arendamisse</w:t>
      </w:r>
      <w:proofErr w:type="spellEnd"/>
      <w:r>
        <w:t xml:space="preserve">. </w:t>
      </w:r>
      <w:proofErr w:type="spellStart"/>
      <w:r>
        <w:t>Alaeesmärgiks</w:t>
      </w:r>
      <w:proofErr w:type="spellEnd"/>
      <w:r>
        <w:t xml:space="preserve"> </w:t>
      </w:r>
      <w:proofErr w:type="spellStart"/>
      <w:r>
        <w:t>oli</w:t>
      </w:r>
      <w:proofErr w:type="spellEnd"/>
      <w:r>
        <w:t xml:space="preserve"> </w:t>
      </w:r>
      <w:proofErr w:type="spellStart"/>
      <w:r>
        <w:t>arendada</w:t>
      </w:r>
      <w:proofErr w:type="spellEnd"/>
      <w:r>
        <w:t xml:space="preserve"> ja </w:t>
      </w:r>
      <w:proofErr w:type="spellStart"/>
      <w:r>
        <w:t>tugevdada</w:t>
      </w:r>
      <w:proofErr w:type="spellEnd"/>
      <w:r>
        <w:t xml:space="preserve"> </w:t>
      </w:r>
      <w:proofErr w:type="spellStart"/>
      <w:r>
        <w:t>kolmanda</w:t>
      </w:r>
      <w:proofErr w:type="spellEnd"/>
      <w:r>
        <w:t xml:space="preserve"> ja </w:t>
      </w:r>
      <w:proofErr w:type="spellStart"/>
      <w:r>
        <w:t>avaliku</w:t>
      </w:r>
      <w:proofErr w:type="spellEnd"/>
      <w:r>
        <w:t xml:space="preserve"> </w:t>
      </w:r>
      <w:proofErr w:type="spellStart"/>
      <w:r>
        <w:t>sektori</w:t>
      </w:r>
      <w:proofErr w:type="spellEnd"/>
      <w:r>
        <w:t xml:space="preserve"> </w:t>
      </w:r>
      <w:proofErr w:type="spellStart"/>
      <w:r>
        <w:t>vahelist</w:t>
      </w:r>
      <w:proofErr w:type="spellEnd"/>
      <w:r>
        <w:t xml:space="preserve"> </w:t>
      </w:r>
      <w:proofErr w:type="spellStart"/>
      <w:r>
        <w:t>koostööd</w:t>
      </w:r>
      <w:proofErr w:type="spellEnd"/>
      <w:r>
        <w:t xml:space="preserve"> </w:t>
      </w:r>
      <w:proofErr w:type="spellStart"/>
      <w:r>
        <w:t>erinevates</w:t>
      </w:r>
      <w:proofErr w:type="spellEnd"/>
      <w:r>
        <w:t xml:space="preserve"> </w:t>
      </w:r>
      <w:proofErr w:type="spellStart"/>
      <w:r>
        <w:t>valdkondades</w:t>
      </w:r>
      <w:proofErr w:type="spellEnd"/>
      <w:r>
        <w:t xml:space="preserve">, </w:t>
      </w:r>
      <w:proofErr w:type="spellStart"/>
      <w:r>
        <w:t>sealhulgas</w:t>
      </w:r>
      <w:proofErr w:type="spellEnd"/>
      <w:r>
        <w:t xml:space="preserve"> </w:t>
      </w:r>
      <w:proofErr w:type="spellStart"/>
      <w:r>
        <w:t>avalike</w:t>
      </w:r>
      <w:proofErr w:type="spellEnd"/>
      <w:r>
        <w:t xml:space="preserve"> </w:t>
      </w:r>
      <w:proofErr w:type="spellStart"/>
      <w:r>
        <w:t>teenuste</w:t>
      </w:r>
      <w:proofErr w:type="spellEnd"/>
      <w:r>
        <w:t xml:space="preserve"> </w:t>
      </w:r>
      <w:proofErr w:type="spellStart"/>
      <w:r>
        <w:t>arendamine</w:t>
      </w:r>
      <w:proofErr w:type="spellEnd"/>
      <w:r>
        <w:t xml:space="preserve"> </w:t>
      </w:r>
      <w:proofErr w:type="spellStart"/>
      <w:r>
        <w:t>kohalikele</w:t>
      </w:r>
      <w:proofErr w:type="spellEnd"/>
      <w:r>
        <w:t xml:space="preserve"> </w:t>
      </w:r>
      <w:proofErr w:type="spellStart"/>
      <w:r>
        <w:t>elanikele</w:t>
      </w:r>
      <w:proofErr w:type="spellEnd"/>
      <w:r>
        <w:t xml:space="preserve"> </w:t>
      </w:r>
      <w:proofErr w:type="spellStart"/>
      <w:r>
        <w:t>tervist</w:t>
      </w:r>
      <w:proofErr w:type="spellEnd"/>
      <w:r>
        <w:t xml:space="preserve"> </w:t>
      </w:r>
      <w:proofErr w:type="spellStart"/>
      <w:r>
        <w:t>soosiva</w:t>
      </w:r>
      <w:proofErr w:type="spellEnd"/>
      <w:r>
        <w:t xml:space="preserve"> </w:t>
      </w:r>
      <w:proofErr w:type="spellStart"/>
      <w:r>
        <w:t>elukeskkonna</w:t>
      </w:r>
      <w:proofErr w:type="spellEnd"/>
      <w:r>
        <w:t xml:space="preserve"> </w:t>
      </w:r>
      <w:proofErr w:type="spellStart"/>
      <w:r>
        <w:t>loomisel</w:t>
      </w:r>
      <w:proofErr w:type="spellEnd"/>
      <w:r>
        <w:t xml:space="preserve">. </w:t>
      </w:r>
      <w:proofErr w:type="spellStart"/>
      <w:r>
        <w:t>Fondist</w:t>
      </w:r>
      <w:proofErr w:type="spellEnd"/>
      <w:r>
        <w:t xml:space="preserve"> </w:t>
      </w:r>
      <w:proofErr w:type="spellStart"/>
      <w:r>
        <w:t>toetati</w:t>
      </w:r>
      <w:proofErr w:type="spellEnd"/>
      <w:r>
        <w:t xml:space="preserve"> </w:t>
      </w:r>
      <w:proofErr w:type="spellStart"/>
      <w:r>
        <w:t>projekte</w:t>
      </w:r>
      <w:proofErr w:type="spellEnd"/>
      <w:r>
        <w:t xml:space="preserve">, </w:t>
      </w:r>
      <w:proofErr w:type="spellStart"/>
      <w:r>
        <w:t>mille</w:t>
      </w:r>
      <w:proofErr w:type="spellEnd"/>
      <w:r>
        <w:t xml:space="preserve"> </w:t>
      </w:r>
      <w:proofErr w:type="spellStart"/>
      <w:r>
        <w:t>eesmärgiks</w:t>
      </w:r>
      <w:proofErr w:type="spellEnd"/>
      <w:r>
        <w:t xml:space="preserve"> </w:t>
      </w:r>
      <w:proofErr w:type="spellStart"/>
      <w:r>
        <w:t>oli</w:t>
      </w:r>
      <w:proofErr w:type="spellEnd"/>
      <w:r>
        <w:t xml:space="preserve"> </w:t>
      </w:r>
      <w:proofErr w:type="spellStart"/>
      <w:r>
        <w:t>avalike</w:t>
      </w:r>
      <w:proofErr w:type="spellEnd"/>
      <w:r>
        <w:t xml:space="preserve"> </w:t>
      </w:r>
      <w:proofErr w:type="spellStart"/>
      <w:r>
        <w:t>teenuste</w:t>
      </w:r>
      <w:proofErr w:type="spellEnd"/>
      <w:r>
        <w:t xml:space="preserve"> </w:t>
      </w:r>
      <w:proofErr w:type="spellStart"/>
      <w:r>
        <w:t>kättesaadavuse</w:t>
      </w:r>
      <w:proofErr w:type="spellEnd"/>
      <w:r>
        <w:t xml:space="preserve"> ja </w:t>
      </w:r>
      <w:proofErr w:type="spellStart"/>
      <w:r>
        <w:t>kvaliteedi</w:t>
      </w:r>
      <w:proofErr w:type="spellEnd"/>
      <w:r>
        <w:t xml:space="preserve"> </w:t>
      </w:r>
      <w:proofErr w:type="spellStart"/>
      <w:r>
        <w:t>tagamine</w:t>
      </w:r>
      <w:proofErr w:type="spellEnd"/>
      <w:r>
        <w:t xml:space="preserve"> </w:t>
      </w:r>
      <w:proofErr w:type="spellStart"/>
      <w:r>
        <w:t>kodanikeühenduste</w:t>
      </w:r>
      <w:proofErr w:type="spellEnd"/>
      <w:r>
        <w:t xml:space="preserve"> ja KOV-ide </w:t>
      </w:r>
      <w:proofErr w:type="spellStart"/>
      <w:r>
        <w:t>koostöös</w:t>
      </w:r>
      <w:proofErr w:type="spellEnd"/>
      <w:r>
        <w:t xml:space="preserve">.  </w:t>
      </w:r>
    </w:p>
    <w:p w14:paraId="51F19884" w14:textId="77777777" w:rsidR="00265846" w:rsidRDefault="00F0027B">
      <w:pPr>
        <w:spacing w:after="0" w:line="259" w:lineRule="auto"/>
        <w:ind w:left="0" w:right="0" w:firstLine="0"/>
        <w:jc w:val="left"/>
      </w:pPr>
      <w:r>
        <w:t xml:space="preserve"> </w:t>
      </w:r>
    </w:p>
    <w:p w14:paraId="3C74EBA0" w14:textId="77777777" w:rsidR="00265846" w:rsidRDefault="00F0027B">
      <w:pPr>
        <w:ind w:left="-5" w:right="15"/>
      </w:pPr>
      <w:proofErr w:type="spellStart"/>
      <w:r>
        <w:t>Aastatel</w:t>
      </w:r>
      <w:proofErr w:type="spellEnd"/>
      <w:r>
        <w:t xml:space="preserve"> </w:t>
      </w:r>
      <w:r>
        <w:tab/>
        <w:t xml:space="preserve">2014–2020 </w:t>
      </w:r>
      <w:proofErr w:type="spellStart"/>
      <w:r>
        <w:t>oli</w:t>
      </w:r>
      <w:proofErr w:type="spellEnd"/>
      <w:r>
        <w:t xml:space="preserve"> </w:t>
      </w:r>
      <w:r>
        <w:tab/>
        <w:t xml:space="preserve">KÜSK </w:t>
      </w:r>
      <w:proofErr w:type="spellStart"/>
      <w:r>
        <w:t>Euroopa</w:t>
      </w:r>
      <w:proofErr w:type="spellEnd"/>
      <w:r>
        <w:t xml:space="preserve"> </w:t>
      </w:r>
      <w:proofErr w:type="spellStart"/>
      <w:r>
        <w:t>Liidu</w:t>
      </w:r>
      <w:proofErr w:type="spellEnd"/>
      <w:r>
        <w:t xml:space="preserve"> </w:t>
      </w:r>
      <w:r>
        <w:tab/>
      </w:r>
      <w:proofErr w:type="spellStart"/>
      <w:r>
        <w:t>Kodanike</w:t>
      </w:r>
      <w:proofErr w:type="spellEnd"/>
      <w:r>
        <w:t xml:space="preserve"> </w:t>
      </w:r>
      <w:proofErr w:type="spellStart"/>
      <w:r>
        <w:t>Euroopa</w:t>
      </w:r>
      <w:proofErr w:type="spellEnd"/>
      <w:r>
        <w:t xml:space="preserve"> </w:t>
      </w:r>
      <w:proofErr w:type="spellStart"/>
      <w:r>
        <w:t>programmi</w:t>
      </w:r>
      <w:proofErr w:type="spellEnd"/>
      <w:r>
        <w:t xml:space="preserve"> </w:t>
      </w:r>
      <w:r>
        <w:tab/>
      </w:r>
      <w:proofErr w:type="spellStart"/>
      <w:r>
        <w:t>Eesti</w:t>
      </w:r>
      <w:proofErr w:type="spellEnd"/>
      <w:r>
        <w:t xml:space="preserve"> </w:t>
      </w:r>
      <w:proofErr w:type="spellStart"/>
      <w:r>
        <w:t>kontaktpunkt</w:t>
      </w:r>
      <w:proofErr w:type="spellEnd"/>
      <w:r>
        <w:t xml:space="preserve">. </w:t>
      </w:r>
    </w:p>
    <w:p w14:paraId="6C8033A3" w14:textId="77777777" w:rsidR="00265846" w:rsidRDefault="00F0027B">
      <w:pPr>
        <w:ind w:left="-5" w:right="15"/>
      </w:pPr>
      <w:r>
        <w:t xml:space="preserve">Alates </w:t>
      </w:r>
      <w:proofErr w:type="spellStart"/>
      <w:r>
        <w:t>aastast</w:t>
      </w:r>
      <w:proofErr w:type="spellEnd"/>
      <w:r>
        <w:t xml:space="preserve"> 2021 on KÜSK </w:t>
      </w:r>
      <w:proofErr w:type="spellStart"/>
      <w:r>
        <w:t>Euroopa</w:t>
      </w:r>
      <w:proofErr w:type="spellEnd"/>
      <w:r>
        <w:t xml:space="preserve"> </w:t>
      </w:r>
      <w:proofErr w:type="spellStart"/>
      <w:r>
        <w:t>Liidu</w:t>
      </w:r>
      <w:proofErr w:type="spellEnd"/>
      <w:r>
        <w:t xml:space="preserve"> </w:t>
      </w:r>
      <w:proofErr w:type="spellStart"/>
      <w:r>
        <w:t>Kodanike</w:t>
      </w:r>
      <w:proofErr w:type="spellEnd"/>
      <w:r>
        <w:t xml:space="preserve">, </w:t>
      </w:r>
      <w:proofErr w:type="spellStart"/>
      <w:r>
        <w:t>võrdõiguslikkuse</w:t>
      </w:r>
      <w:proofErr w:type="spellEnd"/>
      <w:r>
        <w:t xml:space="preserve">, </w:t>
      </w:r>
      <w:proofErr w:type="spellStart"/>
      <w:r>
        <w:t>õiguste</w:t>
      </w:r>
      <w:proofErr w:type="spellEnd"/>
      <w:r>
        <w:t xml:space="preserve"> ja </w:t>
      </w:r>
      <w:proofErr w:type="spellStart"/>
      <w:r>
        <w:t>väärtuste</w:t>
      </w:r>
      <w:proofErr w:type="spellEnd"/>
      <w:r>
        <w:t xml:space="preserve"> </w:t>
      </w:r>
      <w:proofErr w:type="spellStart"/>
      <w:r>
        <w:t>programmi</w:t>
      </w:r>
      <w:proofErr w:type="spellEnd"/>
      <w:r>
        <w:t xml:space="preserve"> </w:t>
      </w:r>
      <w:proofErr w:type="spellStart"/>
      <w:r>
        <w:t>Eesti</w:t>
      </w:r>
      <w:proofErr w:type="spellEnd"/>
      <w:r>
        <w:t xml:space="preserve"> </w:t>
      </w:r>
      <w:proofErr w:type="spellStart"/>
      <w:r>
        <w:t>kontaktpunkt</w:t>
      </w:r>
      <w:proofErr w:type="spellEnd"/>
      <w:r>
        <w:t xml:space="preserve">, </w:t>
      </w:r>
      <w:proofErr w:type="spellStart"/>
      <w:r>
        <w:t>pakkudes</w:t>
      </w:r>
      <w:proofErr w:type="spellEnd"/>
      <w:r>
        <w:t xml:space="preserve"> </w:t>
      </w:r>
      <w:proofErr w:type="spellStart"/>
      <w:r>
        <w:t>programmialast</w:t>
      </w:r>
      <w:proofErr w:type="spellEnd"/>
      <w:r>
        <w:t xml:space="preserve"> </w:t>
      </w:r>
      <w:proofErr w:type="spellStart"/>
      <w:r>
        <w:t>infot</w:t>
      </w:r>
      <w:proofErr w:type="spellEnd"/>
      <w:r>
        <w:t xml:space="preserve"> ja </w:t>
      </w:r>
      <w:proofErr w:type="spellStart"/>
      <w:r>
        <w:t>nõustamist</w:t>
      </w:r>
      <w:proofErr w:type="spellEnd"/>
      <w:r>
        <w:t xml:space="preserve">. </w:t>
      </w:r>
      <w:proofErr w:type="spellStart"/>
      <w:r>
        <w:t>Programmi</w:t>
      </w:r>
      <w:proofErr w:type="spellEnd"/>
      <w:r>
        <w:t xml:space="preserve"> </w:t>
      </w:r>
      <w:proofErr w:type="spellStart"/>
      <w:r>
        <w:t>eesmärk</w:t>
      </w:r>
      <w:proofErr w:type="spellEnd"/>
      <w:r>
        <w:t xml:space="preserve"> on </w:t>
      </w:r>
      <w:proofErr w:type="spellStart"/>
      <w:r>
        <w:t>kaitsta</w:t>
      </w:r>
      <w:proofErr w:type="spellEnd"/>
      <w:r>
        <w:t xml:space="preserve"> ja </w:t>
      </w:r>
      <w:proofErr w:type="spellStart"/>
      <w:r>
        <w:t>edendada</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aluslepingutes</w:t>
      </w:r>
      <w:proofErr w:type="spellEnd"/>
      <w:r>
        <w:t xml:space="preserve"> ja </w:t>
      </w:r>
      <w:proofErr w:type="spellStart"/>
      <w:r>
        <w:t>põhiõiguste</w:t>
      </w:r>
      <w:proofErr w:type="spellEnd"/>
      <w:r>
        <w:t xml:space="preserve"> </w:t>
      </w:r>
      <w:proofErr w:type="spellStart"/>
      <w:r>
        <w:t>hartas</w:t>
      </w:r>
      <w:proofErr w:type="spellEnd"/>
      <w:r>
        <w:t xml:space="preserve"> </w:t>
      </w:r>
      <w:proofErr w:type="spellStart"/>
      <w:r>
        <w:t>sätestatud</w:t>
      </w:r>
      <w:proofErr w:type="spellEnd"/>
      <w:r>
        <w:t xml:space="preserve"> </w:t>
      </w:r>
      <w:proofErr w:type="spellStart"/>
      <w:r>
        <w:t>õigusi</w:t>
      </w:r>
      <w:proofErr w:type="spellEnd"/>
      <w:r>
        <w:t xml:space="preserve"> ja </w:t>
      </w:r>
      <w:proofErr w:type="spellStart"/>
      <w:r>
        <w:t>väärtuseid</w:t>
      </w:r>
      <w:proofErr w:type="spellEnd"/>
      <w:r>
        <w:t xml:space="preserve"> </w:t>
      </w:r>
      <w:proofErr w:type="spellStart"/>
      <w:r>
        <w:t>ning</w:t>
      </w:r>
      <w:proofErr w:type="spellEnd"/>
      <w:r>
        <w:t xml:space="preserve"> </w:t>
      </w:r>
      <w:proofErr w:type="spellStart"/>
      <w:r>
        <w:t>aidata</w:t>
      </w:r>
      <w:proofErr w:type="spellEnd"/>
      <w:r>
        <w:t xml:space="preserve"> </w:t>
      </w:r>
      <w:proofErr w:type="spellStart"/>
      <w:r>
        <w:t>kaasa</w:t>
      </w:r>
      <w:proofErr w:type="spellEnd"/>
      <w:r>
        <w:t xml:space="preserve"> </w:t>
      </w:r>
      <w:proofErr w:type="spellStart"/>
      <w:r>
        <w:t>avatud</w:t>
      </w:r>
      <w:proofErr w:type="spellEnd"/>
      <w:r>
        <w:t xml:space="preserve">, </w:t>
      </w:r>
      <w:proofErr w:type="spellStart"/>
      <w:r>
        <w:t>demokraatliku</w:t>
      </w:r>
      <w:proofErr w:type="spellEnd"/>
      <w:r>
        <w:t xml:space="preserve">, </w:t>
      </w:r>
      <w:proofErr w:type="spellStart"/>
      <w:r>
        <w:t>kaasava</w:t>
      </w:r>
      <w:proofErr w:type="spellEnd"/>
      <w:r>
        <w:t xml:space="preserve"> ja </w:t>
      </w:r>
      <w:proofErr w:type="spellStart"/>
      <w:r>
        <w:t>loova</w:t>
      </w:r>
      <w:proofErr w:type="spellEnd"/>
      <w:r>
        <w:t xml:space="preserve"> </w:t>
      </w:r>
      <w:proofErr w:type="spellStart"/>
      <w:r>
        <w:t>ühiskonna</w:t>
      </w:r>
      <w:proofErr w:type="spellEnd"/>
      <w:r>
        <w:t xml:space="preserve"> </w:t>
      </w:r>
      <w:proofErr w:type="spellStart"/>
      <w:r>
        <w:t>säilimisele</w:t>
      </w:r>
      <w:proofErr w:type="spellEnd"/>
      <w:r>
        <w:t xml:space="preserve">. </w:t>
      </w:r>
      <w:proofErr w:type="spellStart"/>
      <w:r>
        <w:rPr>
          <w:b/>
        </w:rPr>
        <w:t>P</w:t>
      </w:r>
      <w:r>
        <w:t>rogramm</w:t>
      </w:r>
      <w:proofErr w:type="spellEnd"/>
      <w:r>
        <w:t xml:space="preserve"> </w:t>
      </w:r>
      <w:proofErr w:type="spellStart"/>
      <w:r>
        <w:t>rahastab</w:t>
      </w:r>
      <w:proofErr w:type="spellEnd"/>
      <w:r>
        <w:t xml:space="preserve"> </w:t>
      </w:r>
      <w:proofErr w:type="spellStart"/>
      <w:r>
        <w:t>kodanikuühiskonna</w:t>
      </w:r>
      <w:proofErr w:type="spellEnd"/>
      <w:r>
        <w:t xml:space="preserve"> </w:t>
      </w:r>
      <w:proofErr w:type="spellStart"/>
      <w:r>
        <w:t>organisatsioone</w:t>
      </w:r>
      <w:proofErr w:type="spellEnd"/>
      <w:r>
        <w:t xml:space="preserve">, KOV-e </w:t>
      </w:r>
      <w:proofErr w:type="spellStart"/>
      <w:r>
        <w:t>ning</w:t>
      </w:r>
      <w:proofErr w:type="spellEnd"/>
      <w:r>
        <w:t xml:space="preserve"> </w:t>
      </w:r>
      <w:proofErr w:type="spellStart"/>
      <w:r>
        <w:t>riiklikke</w:t>
      </w:r>
      <w:proofErr w:type="spellEnd"/>
      <w:r>
        <w:t xml:space="preserve"> </w:t>
      </w:r>
      <w:proofErr w:type="spellStart"/>
      <w:r>
        <w:t>asutusi</w:t>
      </w:r>
      <w:proofErr w:type="spellEnd"/>
      <w:r>
        <w:t xml:space="preserve"> </w:t>
      </w:r>
      <w:proofErr w:type="spellStart"/>
      <w:r>
        <w:t>erinevate</w:t>
      </w:r>
      <w:proofErr w:type="spellEnd"/>
      <w:r>
        <w:t xml:space="preserve"> </w:t>
      </w:r>
      <w:proofErr w:type="spellStart"/>
      <w:r>
        <w:t>tegevuste</w:t>
      </w:r>
      <w:proofErr w:type="spellEnd"/>
      <w:r>
        <w:t xml:space="preserve"> </w:t>
      </w:r>
      <w:proofErr w:type="spellStart"/>
      <w:r>
        <w:t>elluviimiseks</w:t>
      </w:r>
      <w:proofErr w:type="spellEnd"/>
      <w:r>
        <w:t xml:space="preserve">. </w:t>
      </w:r>
      <w:proofErr w:type="spellStart"/>
      <w:r>
        <w:t>Kontaktpunktina</w:t>
      </w:r>
      <w:proofErr w:type="spellEnd"/>
      <w:r>
        <w:t xml:space="preserve"> </w:t>
      </w:r>
      <w:proofErr w:type="spellStart"/>
      <w:r>
        <w:t>tegutsemine</w:t>
      </w:r>
      <w:proofErr w:type="spellEnd"/>
      <w:r>
        <w:t xml:space="preserve"> </w:t>
      </w:r>
      <w:proofErr w:type="spellStart"/>
      <w:r>
        <w:t>annab</w:t>
      </w:r>
      <w:proofErr w:type="spellEnd"/>
      <w:r>
        <w:t xml:space="preserve"> KÜSK-</w:t>
      </w:r>
      <w:proofErr w:type="spellStart"/>
      <w:r>
        <w:t>ile</w:t>
      </w:r>
      <w:proofErr w:type="spellEnd"/>
      <w:r>
        <w:t xml:space="preserve"> </w:t>
      </w:r>
      <w:proofErr w:type="spellStart"/>
      <w:r>
        <w:t>märkimisväärse</w:t>
      </w:r>
      <w:proofErr w:type="spellEnd"/>
      <w:r>
        <w:t xml:space="preserve"> </w:t>
      </w:r>
      <w:proofErr w:type="spellStart"/>
      <w:r>
        <w:t>võrgustiku</w:t>
      </w:r>
      <w:proofErr w:type="spellEnd"/>
      <w:r>
        <w:t xml:space="preserve"> </w:t>
      </w:r>
      <w:proofErr w:type="spellStart"/>
      <w:r>
        <w:t>avaliku</w:t>
      </w:r>
      <w:proofErr w:type="spellEnd"/>
      <w:r>
        <w:t xml:space="preserve"> </w:t>
      </w:r>
      <w:proofErr w:type="spellStart"/>
      <w:r>
        <w:t>sektori</w:t>
      </w:r>
      <w:proofErr w:type="spellEnd"/>
      <w:r>
        <w:t xml:space="preserve"> </w:t>
      </w:r>
      <w:proofErr w:type="spellStart"/>
      <w:r>
        <w:t>asutustest</w:t>
      </w:r>
      <w:proofErr w:type="spellEnd"/>
      <w:r>
        <w:t xml:space="preserve"> ja </w:t>
      </w:r>
      <w:proofErr w:type="spellStart"/>
      <w:r>
        <w:t>kodanikuühiskonna</w:t>
      </w:r>
      <w:proofErr w:type="spellEnd"/>
      <w:r>
        <w:t xml:space="preserve"> </w:t>
      </w:r>
      <w:proofErr w:type="spellStart"/>
      <w:r>
        <w:t>organisatsioonidest</w:t>
      </w:r>
      <w:proofErr w:type="spellEnd"/>
      <w:r>
        <w:t xml:space="preserve">, </w:t>
      </w:r>
      <w:proofErr w:type="spellStart"/>
      <w:r>
        <w:t>kellega</w:t>
      </w:r>
      <w:proofErr w:type="spellEnd"/>
      <w:r>
        <w:t xml:space="preserve"> </w:t>
      </w:r>
      <w:proofErr w:type="spellStart"/>
      <w:r>
        <w:t>käesoleva</w:t>
      </w:r>
      <w:proofErr w:type="spellEnd"/>
      <w:r>
        <w:t xml:space="preserve"> TAT-</w:t>
      </w:r>
      <w:proofErr w:type="spellStart"/>
      <w:r>
        <w:t>i</w:t>
      </w:r>
      <w:proofErr w:type="spellEnd"/>
      <w:r>
        <w:t xml:space="preserve"> </w:t>
      </w:r>
      <w:proofErr w:type="spellStart"/>
      <w:r>
        <w:t>eesmärke</w:t>
      </w:r>
      <w:proofErr w:type="spellEnd"/>
      <w:r>
        <w:t xml:space="preserve"> </w:t>
      </w:r>
      <w:proofErr w:type="spellStart"/>
      <w:r>
        <w:t>ellu</w:t>
      </w:r>
      <w:proofErr w:type="spellEnd"/>
      <w:r>
        <w:t xml:space="preserve"> </w:t>
      </w:r>
      <w:proofErr w:type="spellStart"/>
      <w:r>
        <w:t>viia</w:t>
      </w:r>
      <w:proofErr w:type="spellEnd"/>
      <w:r>
        <w:t xml:space="preserve">. </w:t>
      </w:r>
    </w:p>
    <w:p w14:paraId="0D49DE3E" w14:textId="77777777" w:rsidR="00265846" w:rsidRDefault="00F0027B">
      <w:pPr>
        <w:spacing w:after="0" w:line="259" w:lineRule="auto"/>
        <w:ind w:left="0" w:right="0" w:firstLine="0"/>
        <w:jc w:val="left"/>
      </w:pPr>
      <w:r>
        <w:t xml:space="preserve"> </w:t>
      </w:r>
    </w:p>
    <w:p w14:paraId="65DFA4E5" w14:textId="77777777" w:rsidR="00265846" w:rsidRDefault="00F0027B">
      <w:pPr>
        <w:ind w:left="-5" w:right="15"/>
      </w:pPr>
      <w:proofErr w:type="spellStart"/>
      <w:r>
        <w:t>Aastatel</w:t>
      </w:r>
      <w:proofErr w:type="spellEnd"/>
      <w:r>
        <w:t xml:space="preserve"> 2021–2023 </w:t>
      </w:r>
      <w:proofErr w:type="spellStart"/>
      <w:r>
        <w:t>oli</w:t>
      </w:r>
      <w:proofErr w:type="spellEnd"/>
      <w:r>
        <w:t xml:space="preserve"> KÜSK </w:t>
      </w:r>
      <w:proofErr w:type="spellStart"/>
      <w:r>
        <w:t>Eesti</w:t>
      </w:r>
      <w:proofErr w:type="spellEnd"/>
      <w:r>
        <w:t xml:space="preserve"> </w:t>
      </w:r>
      <w:proofErr w:type="spellStart"/>
      <w:r>
        <w:t>partnerite</w:t>
      </w:r>
      <w:proofErr w:type="spellEnd"/>
      <w:r>
        <w:t xml:space="preserve"> koordinaator </w:t>
      </w:r>
      <w:proofErr w:type="spellStart"/>
      <w:r>
        <w:t>Euroopa</w:t>
      </w:r>
      <w:proofErr w:type="spellEnd"/>
      <w:r>
        <w:t xml:space="preserve"> </w:t>
      </w:r>
      <w:proofErr w:type="spellStart"/>
      <w:r>
        <w:t>Liidu</w:t>
      </w:r>
      <w:proofErr w:type="spellEnd"/>
      <w:r>
        <w:t xml:space="preserve"> </w:t>
      </w:r>
      <w:proofErr w:type="spellStart"/>
      <w:r>
        <w:t>poolt</w:t>
      </w:r>
      <w:proofErr w:type="spellEnd"/>
      <w:r>
        <w:t xml:space="preserve"> </w:t>
      </w:r>
      <w:proofErr w:type="spellStart"/>
      <w:r>
        <w:t>toetatud</w:t>
      </w:r>
      <w:proofErr w:type="spellEnd"/>
      <w:r>
        <w:t xml:space="preserve"> </w:t>
      </w:r>
      <w:proofErr w:type="spellStart"/>
      <w:r>
        <w:t>rahvusvahelise</w:t>
      </w:r>
      <w:proofErr w:type="spellEnd"/>
      <w:r>
        <w:t xml:space="preserve"> </w:t>
      </w:r>
      <w:proofErr w:type="spellStart"/>
      <w:r>
        <w:t>konsortsiumi</w:t>
      </w:r>
      <w:proofErr w:type="spellEnd"/>
      <w:r>
        <w:t xml:space="preserve"> </w:t>
      </w:r>
      <w:proofErr w:type="spellStart"/>
      <w:r>
        <w:t>projektis</w:t>
      </w:r>
      <w:proofErr w:type="spellEnd"/>
      <w:r>
        <w:t xml:space="preserve">, </w:t>
      </w:r>
      <w:proofErr w:type="spellStart"/>
      <w:r>
        <w:t>mille</w:t>
      </w:r>
      <w:proofErr w:type="spellEnd"/>
      <w:r>
        <w:t xml:space="preserve"> </w:t>
      </w:r>
      <w:proofErr w:type="spellStart"/>
      <w:r>
        <w:t>raames</w:t>
      </w:r>
      <w:proofErr w:type="spellEnd"/>
      <w:r>
        <w:t xml:space="preserve"> </w:t>
      </w:r>
      <w:proofErr w:type="spellStart"/>
      <w:r>
        <w:t>loodi</w:t>
      </w:r>
      <w:proofErr w:type="spellEnd"/>
      <w:r>
        <w:t xml:space="preserve"> </w:t>
      </w:r>
      <w:proofErr w:type="spellStart"/>
      <w:r>
        <w:t>Eestis</w:t>
      </w:r>
      <w:proofErr w:type="spellEnd"/>
      <w:r>
        <w:t xml:space="preserve"> </w:t>
      </w:r>
      <w:proofErr w:type="spellStart"/>
      <w:r>
        <w:t>eeldused</w:t>
      </w:r>
      <w:proofErr w:type="spellEnd"/>
      <w:r>
        <w:t xml:space="preserve"> </w:t>
      </w:r>
      <w:proofErr w:type="spellStart"/>
      <w:r>
        <w:t>sotsiaalse</w:t>
      </w:r>
      <w:proofErr w:type="spellEnd"/>
      <w:r>
        <w:t xml:space="preserve"> </w:t>
      </w:r>
      <w:proofErr w:type="spellStart"/>
      <w:r>
        <w:t>innovatsiooni</w:t>
      </w:r>
      <w:proofErr w:type="spellEnd"/>
      <w:r>
        <w:t xml:space="preserve"> </w:t>
      </w:r>
      <w:proofErr w:type="spellStart"/>
      <w:r>
        <w:t>kompetentsikeskuse</w:t>
      </w:r>
      <w:proofErr w:type="spellEnd"/>
      <w:r>
        <w:t xml:space="preserve"> </w:t>
      </w:r>
      <w:proofErr w:type="spellStart"/>
      <w:r>
        <w:t>loomiseks</w:t>
      </w:r>
      <w:proofErr w:type="spellEnd"/>
      <w:r>
        <w:t xml:space="preserve">. </w:t>
      </w:r>
      <w:proofErr w:type="spellStart"/>
      <w:r>
        <w:t>Projekti</w:t>
      </w:r>
      <w:proofErr w:type="spellEnd"/>
      <w:r>
        <w:t xml:space="preserve"> </w:t>
      </w:r>
      <w:proofErr w:type="spellStart"/>
      <w:r>
        <w:t>olid</w:t>
      </w:r>
      <w:proofErr w:type="spellEnd"/>
      <w:r>
        <w:t xml:space="preserve"> </w:t>
      </w:r>
      <w:proofErr w:type="spellStart"/>
      <w:r>
        <w:t>kaasatud</w:t>
      </w:r>
      <w:proofErr w:type="spellEnd"/>
      <w:r>
        <w:t xml:space="preserve"> </w:t>
      </w:r>
      <w:proofErr w:type="spellStart"/>
      <w:r>
        <w:t>organisatsioonid</w:t>
      </w:r>
      <w:proofErr w:type="spellEnd"/>
      <w:r>
        <w:t xml:space="preserve"> </w:t>
      </w:r>
      <w:proofErr w:type="spellStart"/>
      <w:r>
        <w:t>Saksamaalt</w:t>
      </w:r>
      <w:proofErr w:type="spellEnd"/>
      <w:r>
        <w:t xml:space="preserve">, </w:t>
      </w:r>
      <w:proofErr w:type="spellStart"/>
      <w:r>
        <w:t>Ühendkuningriigist</w:t>
      </w:r>
      <w:proofErr w:type="spellEnd"/>
      <w:r>
        <w:t xml:space="preserve">, </w:t>
      </w:r>
      <w:proofErr w:type="spellStart"/>
      <w:r>
        <w:t>Poolast</w:t>
      </w:r>
      <w:proofErr w:type="spellEnd"/>
      <w:r>
        <w:t xml:space="preserve"> ja </w:t>
      </w:r>
      <w:proofErr w:type="spellStart"/>
      <w:r>
        <w:t>Taanist</w:t>
      </w:r>
      <w:proofErr w:type="spellEnd"/>
      <w:r>
        <w:t xml:space="preserve">. </w:t>
      </w:r>
      <w:proofErr w:type="spellStart"/>
      <w:r>
        <w:t>Eesti</w:t>
      </w:r>
      <w:proofErr w:type="spellEnd"/>
      <w:r>
        <w:t xml:space="preserve"> </w:t>
      </w:r>
      <w:proofErr w:type="spellStart"/>
      <w:r>
        <w:t>kompetentsikeskuse</w:t>
      </w:r>
      <w:proofErr w:type="spellEnd"/>
      <w:r>
        <w:t xml:space="preserve"> </w:t>
      </w:r>
      <w:proofErr w:type="spellStart"/>
      <w:r>
        <w:t>projekti</w:t>
      </w:r>
      <w:proofErr w:type="spellEnd"/>
      <w:r>
        <w:t xml:space="preserve"> </w:t>
      </w:r>
      <w:proofErr w:type="spellStart"/>
      <w:r>
        <w:t>partnerid</w:t>
      </w:r>
      <w:proofErr w:type="spellEnd"/>
      <w:r>
        <w:t xml:space="preserve"> </w:t>
      </w:r>
      <w:proofErr w:type="spellStart"/>
      <w:r>
        <w:t>olid</w:t>
      </w:r>
      <w:proofErr w:type="spellEnd"/>
      <w:r>
        <w:t xml:space="preserve"> </w:t>
      </w:r>
      <w:proofErr w:type="spellStart"/>
      <w:r>
        <w:t>Tallinna</w:t>
      </w:r>
      <w:proofErr w:type="spellEnd"/>
      <w:r>
        <w:t xml:space="preserve"> </w:t>
      </w:r>
      <w:proofErr w:type="spellStart"/>
      <w:r>
        <w:t>Ülikool</w:t>
      </w:r>
      <w:proofErr w:type="spellEnd"/>
      <w:r>
        <w:t xml:space="preserve">, </w:t>
      </w:r>
      <w:proofErr w:type="spellStart"/>
      <w:r>
        <w:t>Võrumaa</w:t>
      </w:r>
      <w:proofErr w:type="spellEnd"/>
      <w:r>
        <w:t xml:space="preserve"> </w:t>
      </w:r>
      <w:proofErr w:type="spellStart"/>
      <w:r>
        <w:t>Arenduskeskus</w:t>
      </w:r>
      <w:proofErr w:type="spellEnd"/>
      <w:r>
        <w:t xml:space="preserve">, </w:t>
      </w:r>
      <w:proofErr w:type="spellStart"/>
      <w:r>
        <w:t>Sotsiaalsete</w:t>
      </w:r>
      <w:proofErr w:type="spellEnd"/>
      <w:r>
        <w:t xml:space="preserve"> </w:t>
      </w:r>
      <w:proofErr w:type="spellStart"/>
      <w:r>
        <w:t>Ettevõtete</w:t>
      </w:r>
      <w:proofErr w:type="spellEnd"/>
      <w:r>
        <w:t xml:space="preserve"> </w:t>
      </w:r>
      <w:proofErr w:type="spellStart"/>
      <w:r>
        <w:t>Võrgustik</w:t>
      </w:r>
      <w:proofErr w:type="spellEnd"/>
      <w:r>
        <w:t xml:space="preserve">, </w:t>
      </w:r>
      <w:proofErr w:type="spellStart"/>
      <w:r>
        <w:t>Siseministeerium</w:t>
      </w:r>
      <w:proofErr w:type="spellEnd"/>
      <w:r>
        <w:t xml:space="preserve"> ja </w:t>
      </w:r>
      <w:proofErr w:type="spellStart"/>
      <w:r>
        <w:t>Sotsiaalministeerium</w:t>
      </w:r>
      <w:proofErr w:type="spellEnd"/>
      <w:r>
        <w:t xml:space="preserve">. </w:t>
      </w:r>
      <w:proofErr w:type="spellStart"/>
      <w:r>
        <w:t>Projekti</w:t>
      </w:r>
      <w:proofErr w:type="spellEnd"/>
      <w:r>
        <w:t xml:space="preserve"> </w:t>
      </w:r>
      <w:proofErr w:type="spellStart"/>
      <w:r>
        <w:t>tulemusena</w:t>
      </w:r>
      <w:proofErr w:type="spellEnd"/>
      <w:r>
        <w:t xml:space="preserve"> </w:t>
      </w:r>
      <w:proofErr w:type="spellStart"/>
      <w:r>
        <w:t>tegutseb</w:t>
      </w:r>
      <w:proofErr w:type="spellEnd"/>
      <w:r>
        <w:t xml:space="preserve"> </w:t>
      </w:r>
      <w:proofErr w:type="spellStart"/>
      <w:r>
        <w:t>sotsiaalse</w:t>
      </w:r>
      <w:proofErr w:type="spellEnd"/>
      <w:r>
        <w:t xml:space="preserve"> </w:t>
      </w:r>
      <w:proofErr w:type="spellStart"/>
      <w:r>
        <w:t>innovatsiooni</w:t>
      </w:r>
      <w:proofErr w:type="spellEnd"/>
      <w:r>
        <w:t xml:space="preserve"> </w:t>
      </w:r>
      <w:proofErr w:type="spellStart"/>
      <w:r>
        <w:t>partnerite</w:t>
      </w:r>
      <w:proofErr w:type="spellEnd"/>
      <w:r>
        <w:t xml:space="preserve"> </w:t>
      </w:r>
      <w:proofErr w:type="spellStart"/>
      <w:r>
        <w:t>võrgustik</w:t>
      </w:r>
      <w:proofErr w:type="spellEnd"/>
      <w:r>
        <w:t xml:space="preserve">, </w:t>
      </w:r>
      <w:proofErr w:type="spellStart"/>
      <w:r>
        <w:t>kuhu</w:t>
      </w:r>
      <w:proofErr w:type="spellEnd"/>
      <w:r>
        <w:t xml:space="preserve"> </w:t>
      </w:r>
      <w:proofErr w:type="spellStart"/>
      <w:r>
        <w:t>kuuluvad</w:t>
      </w:r>
      <w:proofErr w:type="spellEnd"/>
      <w:r>
        <w:t xml:space="preserve"> </w:t>
      </w:r>
      <w:proofErr w:type="spellStart"/>
      <w:r>
        <w:t>Eesti</w:t>
      </w:r>
      <w:proofErr w:type="spellEnd"/>
      <w:r>
        <w:t xml:space="preserve"> </w:t>
      </w:r>
      <w:proofErr w:type="spellStart"/>
      <w:r>
        <w:t>sotsiaalse</w:t>
      </w:r>
      <w:proofErr w:type="spellEnd"/>
      <w:r>
        <w:t xml:space="preserve"> </w:t>
      </w:r>
      <w:proofErr w:type="spellStart"/>
      <w:r>
        <w:t>innovatsiooni</w:t>
      </w:r>
      <w:proofErr w:type="spellEnd"/>
      <w:r>
        <w:t xml:space="preserve"> </w:t>
      </w:r>
      <w:proofErr w:type="spellStart"/>
      <w:r>
        <w:t>valdkonna</w:t>
      </w:r>
      <w:proofErr w:type="spellEnd"/>
      <w:r>
        <w:t xml:space="preserve"> </w:t>
      </w:r>
      <w:proofErr w:type="spellStart"/>
      <w:r>
        <w:t>poliitikakujundajad</w:t>
      </w:r>
      <w:proofErr w:type="spellEnd"/>
      <w:r>
        <w:t xml:space="preserve">, </w:t>
      </w:r>
      <w:proofErr w:type="spellStart"/>
      <w:r>
        <w:t>eksperdid</w:t>
      </w:r>
      <w:proofErr w:type="spellEnd"/>
      <w:r>
        <w:t xml:space="preserve"> ja </w:t>
      </w:r>
      <w:proofErr w:type="spellStart"/>
      <w:r>
        <w:t>praktikud</w:t>
      </w:r>
      <w:proofErr w:type="spellEnd"/>
      <w:r>
        <w:t xml:space="preserve"> </w:t>
      </w:r>
      <w:proofErr w:type="spellStart"/>
      <w:r>
        <w:t>ning</w:t>
      </w:r>
      <w:proofErr w:type="spellEnd"/>
      <w:r>
        <w:t xml:space="preserve"> </w:t>
      </w:r>
      <w:proofErr w:type="spellStart"/>
      <w:r>
        <w:t>mitmed</w:t>
      </w:r>
      <w:proofErr w:type="spellEnd"/>
      <w:r>
        <w:t xml:space="preserve"> </w:t>
      </w:r>
      <w:proofErr w:type="spellStart"/>
      <w:r>
        <w:t>partnerid</w:t>
      </w:r>
      <w:proofErr w:type="spellEnd"/>
      <w:r>
        <w:t xml:space="preserve"> </w:t>
      </w:r>
      <w:proofErr w:type="spellStart"/>
      <w:r>
        <w:t>teistest</w:t>
      </w:r>
      <w:proofErr w:type="spellEnd"/>
      <w:r>
        <w:t xml:space="preserve"> </w:t>
      </w:r>
      <w:proofErr w:type="spellStart"/>
      <w:r>
        <w:t>riikidest</w:t>
      </w:r>
      <w:proofErr w:type="spellEnd"/>
      <w:r>
        <w:t xml:space="preserve">. </w:t>
      </w:r>
    </w:p>
    <w:p w14:paraId="4FC5E41F" w14:textId="77777777" w:rsidR="00265846" w:rsidRDefault="00F0027B">
      <w:pPr>
        <w:spacing w:after="0" w:line="259" w:lineRule="auto"/>
        <w:ind w:left="0" w:right="0" w:firstLine="0"/>
        <w:jc w:val="left"/>
      </w:pPr>
      <w:r>
        <w:t xml:space="preserve"> </w:t>
      </w:r>
    </w:p>
    <w:p w14:paraId="75CD478F" w14:textId="77777777" w:rsidR="00265846" w:rsidRDefault="00F0027B">
      <w:pPr>
        <w:spacing w:after="4" w:line="242" w:lineRule="auto"/>
        <w:ind w:left="-5" w:right="0"/>
        <w:jc w:val="left"/>
      </w:pPr>
      <w:r>
        <w:t xml:space="preserve">Alates 2020. </w:t>
      </w:r>
      <w:proofErr w:type="spellStart"/>
      <w:r>
        <w:t>aastast</w:t>
      </w:r>
      <w:proofErr w:type="spellEnd"/>
      <w:r>
        <w:t xml:space="preserve"> on KÜSK </w:t>
      </w:r>
      <w:proofErr w:type="spellStart"/>
      <w:r>
        <w:t>Välisministeeriumi</w:t>
      </w:r>
      <w:proofErr w:type="spellEnd"/>
      <w:r>
        <w:t xml:space="preserve"> </w:t>
      </w:r>
      <w:proofErr w:type="spellStart"/>
      <w:r>
        <w:t>koostööpartneriks</w:t>
      </w:r>
      <w:proofErr w:type="spellEnd"/>
      <w:r>
        <w:t xml:space="preserve"> </w:t>
      </w:r>
      <w:proofErr w:type="spellStart"/>
      <w:r>
        <w:t>Eesti</w:t>
      </w:r>
      <w:proofErr w:type="spellEnd"/>
      <w:r>
        <w:t xml:space="preserve"> </w:t>
      </w:r>
      <w:proofErr w:type="spellStart"/>
      <w:r>
        <w:t>väliskogukondade</w:t>
      </w:r>
      <w:proofErr w:type="spellEnd"/>
      <w:r>
        <w:t xml:space="preserve"> </w:t>
      </w:r>
      <w:proofErr w:type="spellStart"/>
      <w:r>
        <w:t>väljaannete</w:t>
      </w:r>
      <w:proofErr w:type="spellEnd"/>
      <w:r>
        <w:t xml:space="preserve"> </w:t>
      </w:r>
      <w:proofErr w:type="spellStart"/>
      <w:r>
        <w:t>programmi</w:t>
      </w:r>
      <w:proofErr w:type="spellEnd"/>
      <w:r>
        <w:t xml:space="preserve"> </w:t>
      </w:r>
      <w:proofErr w:type="spellStart"/>
      <w:r>
        <w:t>ning</w:t>
      </w:r>
      <w:proofErr w:type="spellEnd"/>
      <w:r>
        <w:t xml:space="preserve"> alates 2022. </w:t>
      </w:r>
      <w:proofErr w:type="spellStart"/>
      <w:r>
        <w:t>aastast</w:t>
      </w:r>
      <w:proofErr w:type="spellEnd"/>
      <w:r>
        <w:t xml:space="preserve"> </w:t>
      </w:r>
      <w:proofErr w:type="spellStart"/>
      <w:r>
        <w:t>Eesti</w:t>
      </w:r>
      <w:proofErr w:type="spellEnd"/>
      <w:r>
        <w:t xml:space="preserve"> </w:t>
      </w:r>
      <w:proofErr w:type="spellStart"/>
      <w:r>
        <w:t>rahvuskaaslaste</w:t>
      </w:r>
      <w:proofErr w:type="spellEnd"/>
      <w:r>
        <w:t xml:space="preserve"> </w:t>
      </w:r>
      <w:proofErr w:type="spellStart"/>
      <w:r>
        <w:t>praktika</w:t>
      </w:r>
      <w:proofErr w:type="spellEnd"/>
      <w:r>
        <w:t xml:space="preserve"> </w:t>
      </w:r>
      <w:proofErr w:type="spellStart"/>
      <w:r>
        <w:t>programmi</w:t>
      </w:r>
      <w:proofErr w:type="spellEnd"/>
      <w:r>
        <w:t xml:space="preserve"> </w:t>
      </w:r>
      <w:proofErr w:type="spellStart"/>
      <w:r>
        <w:t>ellu</w:t>
      </w:r>
      <w:proofErr w:type="spellEnd"/>
      <w:r>
        <w:t xml:space="preserve"> </w:t>
      </w:r>
      <w:proofErr w:type="spellStart"/>
      <w:r>
        <w:t>viimisel</w:t>
      </w:r>
      <w:proofErr w:type="spellEnd"/>
      <w:r>
        <w:t xml:space="preserve">. </w:t>
      </w:r>
    </w:p>
    <w:p w14:paraId="5F3F3208" w14:textId="77777777" w:rsidR="00265846" w:rsidRDefault="00F0027B">
      <w:pPr>
        <w:spacing w:after="0" w:line="259" w:lineRule="auto"/>
        <w:ind w:left="0" w:right="0" w:firstLine="0"/>
        <w:jc w:val="left"/>
      </w:pPr>
      <w:r>
        <w:t xml:space="preserve"> </w:t>
      </w:r>
    </w:p>
    <w:p w14:paraId="166F4B21" w14:textId="77777777" w:rsidR="00265846" w:rsidRDefault="00F0027B">
      <w:pPr>
        <w:spacing w:after="20" w:line="240" w:lineRule="auto"/>
        <w:ind w:left="-5" w:right="0"/>
        <w:jc w:val="left"/>
      </w:pPr>
      <w:r>
        <w:t>5.</w:t>
      </w:r>
      <w:r>
        <w:rPr>
          <w:rFonts w:ascii="Arial" w:eastAsia="Arial" w:hAnsi="Arial" w:cs="Arial"/>
        </w:rPr>
        <w:t xml:space="preserve"> </w:t>
      </w:r>
      <w:proofErr w:type="spellStart"/>
      <w:r>
        <w:rPr>
          <w:u w:val="single" w:color="000000"/>
        </w:rPr>
        <w:t>Toetatavate</w:t>
      </w:r>
      <w:proofErr w:type="spellEnd"/>
      <w:r>
        <w:rPr>
          <w:u w:val="single" w:color="000000"/>
        </w:rPr>
        <w:t xml:space="preserve"> </w:t>
      </w:r>
      <w:proofErr w:type="spellStart"/>
      <w:r>
        <w:rPr>
          <w:u w:val="single" w:color="000000"/>
        </w:rPr>
        <w:t>tegevuste</w:t>
      </w:r>
      <w:proofErr w:type="spellEnd"/>
      <w:r>
        <w:rPr>
          <w:u w:val="single" w:color="000000"/>
        </w:rPr>
        <w:t xml:space="preserve"> </w:t>
      </w:r>
      <w:proofErr w:type="spellStart"/>
      <w:r>
        <w:rPr>
          <w:u w:val="single" w:color="000000"/>
        </w:rPr>
        <w:t>kooskõla</w:t>
      </w:r>
      <w:proofErr w:type="spellEnd"/>
      <w:r>
        <w:rPr>
          <w:u w:val="single" w:color="000000"/>
        </w:rPr>
        <w:t xml:space="preserve"> </w:t>
      </w:r>
      <w:proofErr w:type="spellStart"/>
      <w:r>
        <w:rPr>
          <w:u w:val="single" w:color="000000"/>
        </w:rPr>
        <w:t>Eesti</w:t>
      </w:r>
      <w:proofErr w:type="spellEnd"/>
      <w:r>
        <w:rPr>
          <w:u w:val="single" w:color="000000"/>
        </w:rPr>
        <w:t xml:space="preserve"> </w:t>
      </w:r>
      <w:proofErr w:type="spellStart"/>
      <w:r>
        <w:rPr>
          <w:u w:val="single" w:color="000000"/>
        </w:rPr>
        <w:t>pikaajalise</w:t>
      </w:r>
      <w:proofErr w:type="spellEnd"/>
      <w:r>
        <w:rPr>
          <w:u w:val="single" w:color="000000"/>
        </w:rPr>
        <w:t xml:space="preserve"> </w:t>
      </w:r>
      <w:proofErr w:type="spellStart"/>
      <w:r>
        <w:rPr>
          <w:u w:val="single" w:color="000000"/>
        </w:rPr>
        <w:t>arengustrateegia</w:t>
      </w:r>
      <w:proofErr w:type="spellEnd"/>
      <w:r>
        <w:rPr>
          <w:u w:val="single" w:color="000000"/>
        </w:rPr>
        <w:t xml:space="preserve"> </w:t>
      </w:r>
      <w:proofErr w:type="spellStart"/>
      <w:r>
        <w:rPr>
          <w:u w:val="single" w:color="000000"/>
        </w:rPr>
        <w:t>aluspõhimõtete</w:t>
      </w:r>
      <w:proofErr w:type="spellEnd"/>
      <w:r>
        <w:rPr>
          <w:u w:val="single" w:color="000000"/>
        </w:rPr>
        <w:t xml:space="preserve"> ja</w:t>
      </w:r>
      <w:r>
        <w:t xml:space="preserve"> </w:t>
      </w:r>
      <w:proofErr w:type="spellStart"/>
      <w:r>
        <w:rPr>
          <w:u w:val="single" w:color="000000"/>
        </w:rPr>
        <w:t>sihtidega</w:t>
      </w:r>
      <w:proofErr w:type="spellEnd"/>
      <w:r>
        <w:rPr>
          <w:u w:val="single" w:color="000000"/>
        </w:rPr>
        <w:t xml:space="preserve"> </w:t>
      </w:r>
      <w:r>
        <w:t xml:space="preserve"> </w:t>
      </w:r>
    </w:p>
    <w:p w14:paraId="46A1EBE2" w14:textId="77777777" w:rsidR="00265846" w:rsidRDefault="00F0027B">
      <w:pPr>
        <w:spacing w:after="0" w:line="259" w:lineRule="auto"/>
        <w:ind w:left="0" w:right="0" w:firstLine="0"/>
        <w:jc w:val="left"/>
      </w:pPr>
      <w:r>
        <w:t xml:space="preserve"> </w:t>
      </w:r>
    </w:p>
    <w:p w14:paraId="4CE30E19" w14:textId="77777777" w:rsidR="00265846" w:rsidRDefault="00F0027B">
      <w:pPr>
        <w:ind w:left="-5" w:right="15"/>
      </w:pPr>
      <w:proofErr w:type="spellStart"/>
      <w:r>
        <w:t>Eelnõu</w:t>
      </w:r>
      <w:proofErr w:type="spellEnd"/>
      <w:r>
        <w:t xml:space="preserve"> </w:t>
      </w:r>
      <w:proofErr w:type="spellStart"/>
      <w:r>
        <w:t>panustab</w:t>
      </w:r>
      <w:proofErr w:type="spellEnd"/>
      <w:r>
        <w:t xml:space="preserve"> „</w:t>
      </w:r>
      <w:proofErr w:type="spellStart"/>
      <w:r>
        <w:t>Eesti</w:t>
      </w:r>
      <w:proofErr w:type="spellEnd"/>
      <w:r>
        <w:t xml:space="preserve"> </w:t>
      </w:r>
      <w:proofErr w:type="gramStart"/>
      <w:r>
        <w:t xml:space="preserve">2035“ </w:t>
      </w:r>
      <w:proofErr w:type="spellStart"/>
      <w:r>
        <w:t>aluspõhimõtete</w:t>
      </w:r>
      <w:proofErr w:type="spellEnd"/>
      <w:proofErr w:type="gramEnd"/>
      <w:r>
        <w:t xml:space="preserve"> </w:t>
      </w:r>
      <w:proofErr w:type="spellStart"/>
      <w:r>
        <w:t>hoidmisse</w:t>
      </w:r>
      <w:proofErr w:type="spellEnd"/>
      <w:r>
        <w:t xml:space="preserve"> ja </w:t>
      </w:r>
      <w:proofErr w:type="spellStart"/>
      <w:r>
        <w:t>sihi</w:t>
      </w:r>
      <w:proofErr w:type="spellEnd"/>
      <w:r>
        <w:t xml:space="preserve"> „</w:t>
      </w:r>
      <w:proofErr w:type="spellStart"/>
      <w:r>
        <w:t>Eesti</w:t>
      </w:r>
      <w:proofErr w:type="spellEnd"/>
      <w:r>
        <w:t xml:space="preserve"> </w:t>
      </w:r>
      <w:proofErr w:type="spellStart"/>
      <w:r>
        <w:t>ühiskond</w:t>
      </w:r>
      <w:proofErr w:type="spellEnd"/>
      <w:r>
        <w:t xml:space="preserve"> on </w:t>
      </w:r>
      <w:proofErr w:type="spellStart"/>
      <w:r>
        <w:t>hooliv</w:t>
      </w:r>
      <w:proofErr w:type="spellEnd"/>
      <w:r>
        <w:t xml:space="preserve">, </w:t>
      </w:r>
      <w:proofErr w:type="spellStart"/>
      <w:r>
        <w:t>koostöömeelne</w:t>
      </w:r>
      <w:proofErr w:type="spellEnd"/>
      <w:r>
        <w:t xml:space="preserve"> ja </w:t>
      </w:r>
      <w:proofErr w:type="spellStart"/>
      <w:proofErr w:type="gramStart"/>
      <w:r>
        <w:t>avatud</w:t>
      </w:r>
      <w:proofErr w:type="spellEnd"/>
      <w:r>
        <w:t xml:space="preserve">“ </w:t>
      </w:r>
      <w:proofErr w:type="spellStart"/>
      <w:r>
        <w:t>alasihti</w:t>
      </w:r>
      <w:proofErr w:type="spellEnd"/>
      <w:proofErr w:type="gramEnd"/>
      <w:r>
        <w:t xml:space="preserve"> „</w:t>
      </w:r>
      <w:proofErr w:type="spellStart"/>
      <w:r>
        <w:t>Koostöömeelne</w:t>
      </w:r>
      <w:proofErr w:type="spellEnd"/>
      <w:r>
        <w:t xml:space="preserve"> </w:t>
      </w:r>
      <w:proofErr w:type="spellStart"/>
      <w:proofErr w:type="gramStart"/>
      <w:r>
        <w:t>ühiskond</w:t>
      </w:r>
      <w:proofErr w:type="spellEnd"/>
      <w:r>
        <w:t>“</w:t>
      </w:r>
      <w:proofErr w:type="gramEnd"/>
      <w:r>
        <w:t xml:space="preserve">. </w:t>
      </w:r>
      <w:proofErr w:type="spellStart"/>
      <w:r>
        <w:t>Toetatavad</w:t>
      </w:r>
      <w:proofErr w:type="spellEnd"/>
      <w:r>
        <w:t xml:space="preserve"> </w:t>
      </w:r>
      <w:proofErr w:type="spellStart"/>
      <w:r>
        <w:t>tegevused</w:t>
      </w:r>
      <w:proofErr w:type="spellEnd"/>
      <w:r>
        <w:t xml:space="preserve"> </w:t>
      </w:r>
      <w:proofErr w:type="spellStart"/>
      <w:r>
        <w:t>panustavad</w:t>
      </w:r>
      <w:proofErr w:type="spellEnd"/>
      <w:r>
        <w:t xml:space="preserve"> „</w:t>
      </w:r>
      <w:proofErr w:type="spellStart"/>
      <w:r>
        <w:t>Eesti</w:t>
      </w:r>
      <w:proofErr w:type="spellEnd"/>
      <w:r>
        <w:t xml:space="preserve"> </w:t>
      </w:r>
      <w:proofErr w:type="gramStart"/>
      <w:r>
        <w:t xml:space="preserve">2035“ </w:t>
      </w:r>
      <w:proofErr w:type="spellStart"/>
      <w:r>
        <w:t>elluviimiseks</w:t>
      </w:r>
      <w:proofErr w:type="spellEnd"/>
      <w:proofErr w:type="gramEnd"/>
      <w:r>
        <w:t xml:space="preserve"> </w:t>
      </w:r>
      <w:proofErr w:type="spellStart"/>
      <w:r>
        <w:t>seiratavasse</w:t>
      </w:r>
      <w:proofErr w:type="spellEnd"/>
      <w:r>
        <w:t xml:space="preserve"> </w:t>
      </w:r>
      <w:proofErr w:type="spellStart"/>
      <w:r>
        <w:t>näitajasse</w:t>
      </w:r>
      <w:proofErr w:type="spellEnd"/>
      <w:r>
        <w:t xml:space="preserve"> „</w:t>
      </w:r>
      <w:proofErr w:type="spellStart"/>
      <w:r>
        <w:t>Vabatahtlikus</w:t>
      </w:r>
      <w:proofErr w:type="spellEnd"/>
      <w:r>
        <w:t xml:space="preserve"> </w:t>
      </w:r>
      <w:proofErr w:type="spellStart"/>
      <w:r>
        <w:t>töös</w:t>
      </w:r>
      <w:proofErr w:type="spellEnd"/>
      <w:r>
        <w:t xml:space="preserve"> </w:t>
      </w:r>
      <w:proofErr w:type="spellStart"/>
      <w:r>
        <w:t>osalemise</w:t>
      </w:r>
      <w:proofErr w:type="spellEnd"/>
      <w:r>
        <w:t xml:space="preserve"> </w:t>
      </w:r>
      <w:proofErr w:type="spellStart"/>
      <w:proofErr w:type="gramStart"/>
      <w:r>
        <w:t>määr</w:t>
      </w:r>
      <w:proofErr w:type="spellEnd"/>
      <w:r>
        <w:t>“</w:t>
      </w:r>
      <w:proofErr w:type="gramEnd"/>
      <w:r>
        <w:t>, „</w:t>
      </w:r>
      <w:proofErr w:type="spellStart"/>
      <w:r>
        <w:t>Soolise</w:t>
      </w:r>
      <w:proofErr w:type="spellEnd"/>
      <w:r>
        <w:t xml:space="preserve"> </w:t>
      </w:r>
      <w:proofErr w:type="spellStart"/>
      <w:r>
        <w:t>võrdõiguslikkuse</w:t>
      </w:r>
      <w:proofErr w:type="spellEnd"/>
      <w:r>
        <w:t xml:space="preserve"> </w:t>
      </w:r>
      <w:proofErr w:type="spellStart"/>
      <w:proofErr w:type="gramStart"/>
      <w:r>
        <w:t>indeks</w:t>
      </w:r>
      <w:proofErr w:type="spellEnd"/>
      <w:r>
        <w:t>“</w:t>
      </w:r>
      <w:proofErr w:type="gramEnd"/>
      <w:r>
        <w:t>, „</w:t>
      </w:r>
      <w:proofErr w:type="spellStart"/>
      <w:r>
        <w:t>Hoolivuse</w:t>
      </w:r>
      <w:proofErr w:type="spellEnd"/>
      <w:r>
        <w:t xml:space="preserve"> ja </w:t>
      </w:r>
      <w:proofErr w:type="spellStart"/>
      <w:r>
        <w:t>koostöömeelsuse</w:t>
      </w:r>
      <w:proofErr w:type="spellEnd"/>
      <w:r>
        <w:t xml:space="preserve"> </w:t>
      </w:r>
      <w:proofErr w:type="spellStart"/>
      <w:proofErr w:type="gramStart"/>
      <w:r>
        <w:t>näidik</w:t>
      </w:r>
      <w:proofErr w:type="spellEnd"/>
      <w:r>
        <w:t xml:space="preserve">“ </w:t>
      </w:r>
      <w:proofErr w:type="spellStart"/>
      <w:r>
        <w:t>ning</w:t>
      </w:r>
      <w:proofErr w:type="spellEnd"/>
      <w:proofErr w:type="gramEnd"/>
      <w:r>
        <w:t xml:space="preserve"> „</w:t>
      </w:r>
      <w:proofErr w:type="spellStart"/>
      <w:r>
        <w:t>Ligipääsetavuse</w:t>
      </w:r>
      <w:proofErr w:type="spellEnd"/>
      <w:r>
        <w:t xml:space="preserve"> </w:t>
      </w:r>
      <w:proofErr w:type="spellStart"/>
      <w:proofErr w:type="gramStart"/>
      <w:r>
        <w:t>näitaja</w:t>
      </w:r>
      <w:proofErr w:type="spellEnd"/>
      <w:r>
        <w:t>“</w:t>
      </w:r>
      <w:proofErr w:type="gramEnd"/>
      <w:r>
        <w:t xml:space="preserve">. </w:t>
      </w:r>
    </w:p>
    <w:p w14:paraId="3DA0BC7C" w14:textId="77777777" w:rsidR="00265846" w:rsidRDefault="00F0027B">
      <w:pPr>
        <w:spacing w:after="0" w:line="259" w:lineRule="auto"/>
        <w:ind w:left="0" w:right="0" w:firstLine="0"/>
        <w:jc w:val="left"/>
      </w:pPr>
      <w:r>
        <w:t xml:space="preserve"> </w:t>
      </w:r>
    </w:p>
    <w:p w14:paraId="5A6BADFF" w14:textId="77777777" w:rsidR="00265846" w:rsidRDefault="00F0027B">
      <w:pPr>
        <w:ind w:left="-5" w:right="15"/>
      </w:pPr>
      <w:proofErr w:type="spellStart"/>
      <w:r>
        <w:t>Tegevuste</w:t>
      </w:r>
      <w:proofErr w:type="spellEnd"/>
      <w:r>
        <w:t xml:space="preserve"> </w:t>
      </w:r>
      <w:proofErr w:type="spellStart"/>
      <w:r>
        <w:t>väljatöötamisel</w:t>
      </w:r>
      <w:proofErr w:type="spellEnd"/>
      <w:r>
        <w:t xml:space="preserve"> on </w:t>
      </w:r>
      <w:proofErr w:type="spellStart"/>
      <w:r>
        <w:t>jälgitud</w:t>
      </w:r>
      <w:proofErr w:type="spellEnd"/>
      <w:r>
        <w:t xml:space="preserve">, et need </w:t>
      </w:r>
      <w:proofErr w:type="spellStart"/>
      <w:r>
        <w:t>toetaksid</w:t>
      </w:r>
      <w:proofErr w:type="spellEnd"/>
      <w:r>
        <w:t xml:space="preserve"> „</w:t>
      </w:r>
      <w:proofErr w:type="spellStart"/>
      <w:r>
        <w:t>Eesti</w:t>
      </w:r>
      <w:proofErr w:type="spellEnd"/>
      <w:r>
        <w:t xml:space="preserve"> </w:t>
      </w:r>
      <w:proofErr w:type="gramStart"/>
      <w:r>
        <w:t xml:space="preserve">2035“ </w:t>
      </w:r>
      <w:proofErr w:type="spellStart"/>
      <w:r>
        <w:t>aluspõhimõtteid</w:t>
      </w:r>
      <w:proofErr w:type="spellEnd"/>
      <w:proofErr w:type="gramEnd"/>
      <w:r>
        <w:t xml:space="preserve">. </w:t>
      </w:r>
      <w:proofErr w:type="spellStart"/>
      <w:r>
        <w:t>Kõigil</w:t>
      </w:r>
      <w:proofErr w:type="spellEnd"/>
      <w:r>
        <w:t xml:space="preserve"> </w:t>
      </w:r>
      <w:proofErr w:type="spellStart"/>
      <w:r>
        <w:t>peab</w:t>
      </w:r>
      <w:proofErr w:type="spellEnd"/>
      <w:r>
        <w:t xml:space="preserve"> </w:t>
      </w:r>
      <w:proofErr w:type="spellStart"/>
      <w:r>
        <w:t>olema</w:t>
      </w:r>
      <w:proofErr w:type="spellEnd"/>
      <w:r>
        <w:t xml:space="preserve"> </w:t>
      </w:r>
      <w:proofErr w:type="spellStart"/>
      <w:r>
        <w:t>võrdne</w:t>
      </w:r>
      <w:proofErr w:type="spellEnd"/>
      <w:r>
        <w:t xml:space="preserve"> </w:t>
      </w:r>
      <w:proofErr w:type="spellStart"/>
      <w:r>
        <w:t>võimalus</w:t>
      </w:r>
      <w:proofErr w:type="spellEnd"/>
      <w:r>
        <w:t xml:space="preserve"> </w:t>
      </w:r>
      <w:proofErr w:type="spellStart"/>
      <w:r>
        <w:t>eneseteostuseks</w:t>
      </w:r>
      <w:proofErr w:type="spellEnd"/>
      <w:r>
        <w:t xml:space="preserve"> ja </w:t>
      </w:r>
      <w:proofErr w:type="spellStart"/>
      <w:r>
        <w:t>ühiskonnaelus</w:t>
      </w:r>
      <w:proofErr w:type="spellEnd"/>
      <w:r>
        <w:t xml:space="preserve"> </w:t>
      </w:r>
      <w:proofErr w:type="spellStart"/>
      <w:r>
        <w:t>osalemiseks</w:t>
      </w:r>
      <w:proofErr w:type="spellEnd"/>
      <w:r>
        <w:t xml:space="preserve">, </w:t>
      </w:r>
      <w:proofErr w:type="spellStart"/>
      <w:r>
        <w:t>sõltumata</w:t>
      </w:r>
      <w:proofErr w:type="spellEnd"/>
      <w:r>
        <w:t xml:space="preserve"> </w:t>
      </w:r>
      <w:proofErr w:type="spellStart"/>
      <w:r>
        <w:t>individuaalsetest</w:t>
      </w:r>
      <w:proofErr w:type="spellEnd"/>
      <w:r>
        <w:t xml:space="preserve"> </w:t>
      </w:r>
      <w:proofErr w:type="spellStart"/>
      <w:r>
        <w:t>eripäradest</w:t>
      </w:r>
      <w:proofErr w:type="spellEnd"/>
      <w:r>
        <w:t xml:space="preserve"> ja </w:t>
      </w:r>
      <w:proofErr w:type="spellStart"/>
      <w:r>
        <w:t>vajadustest</w:t>
      </w:r>
      <w:proofErr w:type="spellEnd"/>
      <w:r>
        <w:t xml:space="preserve">, </w:t>
      </w:r>
      <w:proofErr w:type="spellStart"/>
      <w:r>
        <w:t>kuuluvusest</w:t>
      </w:r>
      <w:proofErr w:type="spellEnd"/>
      <w:r>
        <w:t xml:space="preserve"> </w:t>
      </w:r>
      <w:proofErr w:type="spellStart"/>
      <w:r>
        <w:t>erinevatesse</w:t>
      </w:r>
      <w:proofErr w:type="spellEnd"/>
      <w:r>
        <w:t xml:space="preserve"> </w:t>
      </w:r>
      <w:proofErr w:type="spellStart"/>
      <w:r>
        <w:t>sotsiaalsetesse</w:t>
      </w:r>
      <w:proofErr w:type="spellEnd"/>
      <w:r>
        <w:t xml:space="preserve"> </w:t>
      </w:r>
      <w:proofErr w:type="spellStart"/>
      <w:r>
        <w:t>rühmadesse</w:t>
      </w:r>
      <w:proofErr w:type="spellEnd"/>
      <w:r>
        <w:t xml:space="preserve"> </w:t>
      </w:r>
      <w:proofErr w:type="spellStart"/>
      <w:r>
        <w:t>ning</w:t>
      </w:r>
      <w:proofErr w:type="spellEnd"/>
      <w:r>
        <w:t xml:space="preserve"> </w:t>
      </w:r>
      <w:proofErr w:type="spellStart"/>
      <w:r>
        <w:t>sotsiaalmajanduslikust</w:t>
      </w:r>
      <w:proofErr w:type="spellEnd"/>
      <w:r>
        <w:t xml:space="preserve"> </w:t>
      </w:r>
      <w:proofErr w:type="spellStart"/>
      <w:r>
        <w:t>võimekusest</w:t>
      </w:r>
      <w:proofErr w:type="spellEnd"/>
      <w:r>
        <w:t xml:space="preserve"> ja </w:t>
      </w:r>
      <w:proofErr w:type="spellStart"/>
      <w:r>
        <w:t>elukohast</w:t>
      </w:r>
      <w:proofErr w:type="spellEnd"/>
      <w:r>
        <w:t xml:space="preserve">. </w:t>
      </w:r>
    </w:p>
    <w:p w14:paraId="6FFEFE61" w14:textId="77777777" w:rsidR="00265846" w:rsidRDefault="00F0027B">
      <w:pPr>
        <w:spacing w:after="0" w:line="259" w:lineRule="auto"/>
        <w:ind w:left="0" w:right="0" w:firstLine="0"/>
        <w:jc w:val="left"/>
      </w:pPr>
      <w:r>
        <w:t xml:space="preserve"> </w:t>
      </w:r>
    </w:p>
    <w:p w14:paraId="2471BAEA" w14:textId="77777777" w:rsidR="00265846" w:rsidRDefault="00F0027B">
      <w:pPr>
        <w:ind w:left="-5" w:right="15"/>
      </w:pPr>
      <w:proofErr w:type="spellStart"/>
      <w:r>
        <w:t>Tegevuste</w:t>
      </w:r>
      <w:proofErr w:type="spellEnd"/>
      <w:r>
        <w:t xml:space="preserve"> </w:t>
      </w:r>
      <w:proofErr w:type="spellStart"/>
      <w:r>
        <w:t>ettevalmistamisel</w:t>
      </w:r>
      <w:proofErr w:type="spellEnd"/>
      <w:r>
        <w:t xml:space="preserve"> </w:t>
      </w:r>
      <w:proofErr w:type="spellStart"/>
      <w:r>
        <w:t>analüüsiti</w:t>
      </w:r>
      <w:proofErr w:type="spellEnd"/>
      <w:r>
        <w:t xml:space="preserve">, </w:t>
      </w:r>
      <w:proofErr w:type="spellStart"/>
      <w:r>
        <w:t>kuidas</w:t>
      </w:r>
      <w:proofErr w:type="spellEnd"/>
      <w:r>
        <w:t xml:space="preserve"> on </w:t>
      </w:r>
      <w:proofErr w:type="spellStart"/>
      <w:r>
        <w:t>võimalik</w:t>
      </w:r>
      <w:proofErr w:type="spellEnd"/>
      <w:r>
        <w:t xml:space="preserve"> </w:t>
      </w:r>
      <w:proofErr w:type="spellStart"/>
      <w:r>
        <w:t>avaldada</w:t>
      </w:r>
      <w:proofErr w:type="spellEnd"/>
      <w:r>
        <w:t xml:space="preserve"> </w:t>
      </w:r>
      <w:proofErr w:type="spellStart"/>
      <w:r>
        <w:t>positiivset</w:t>
      </w:r>
      <w:proofErr w:type="spellEnd"/>
      <w:r>
        <w:t xml:space="preserve"> </w:t>
      </w:r>
      <w:proofErr w:type="spellStart"/>
      <w:r>
        <w:t>mõju</w:t>
      </w:r>
      <w:proofErr w:type="spellEnd"/>
      <w:r>
        <w:t xml:space="preserve"> </w:t>
      </w:r>
      <w:proofErr w:type="spellStart"/>
      <w:r>
        <w:t>horisontaalsetele</w:t>
      </w:r>
      <w:proofErr w:type="spellEnd"/>
      <w:r>
        <w:t xml:space="preserve"> </w:t>
      </w:r>
      <w:proofErr w:type="spellStart"/>
      <w:r>
        <w:t>põhimõtetele</w:t>
      </w:r>
      <w:proofErr w:type="spellEnd"/>
      <w:r>
        <w:t xml:space="preserve"> (</w:t>
      </w:r>
      <w:proofErr w:type="spellStart"/>
      <w:r>
        <w:t>võrdsete</w:t>
      </w:r>
      <w:proofErr w:type="spellEnd"/>
      <w:r>
        <w:t xml:space="preserve"> </w:t>
      </w:r>
      <w:proofErr w:type="spellStart"/>
      <w:r>
        <w:t>võimaluste</w:t>
      </w:r>
      <w:proofErr w:type="spellEnd"/>
      <w:r>
        <w:t xml:space="preserve"> </w:t>
      </w:r>
      <w:proofErr w:type="spellStart"/>
      <w:r>
        <w:t>edendamine</w:t>
      </w:r>
      <w:proofErr w:type="spellEnd"/>
      <w:r>
        <w:t xml:space="preserve">, </w:t>
      </w:r>
      <w:proofErr w:type="spellStart"/>
      <w:r>
        <w:t>sooline</w:t>
      </w:r>
      <w:proofErr w:type="spellEnd"/>
      <w:r>
        <w:t xml:space="preserve"> </w:t>
      </w:r>
      <w:proofErr w:type="spellStart"/>
      <w:r>
        <w:t>võrdõiguslikkus</w:t>
      </w:r>
      <w:proofErr w:type="spellEnd"/>
      <w:r>
        <w:t xml:space="preserve">, </w:t>
      </w:r>
      <w:proofErr w:type="spellStart"/>
      <w:r>
        <w:t>ligipääsetavuse</w:t>
      </w:r>
      <w:proofErr w:type="spellEnd"/>
      <w:r>
        <w:t xml:space="preserve"> </w:t>
      </w:r>
      <w:proofErr w:type="spellStart"/>
      <w:r>
        <w:t>tagamine</w:t>
      </w:r>
      <w:proofErr w:type="spellEnd"/>
      <w:r>
        <w:t xml:space="preserve">, </w:t>
      </w:r>
      <w:proofErr w:type="spellStart"/>
      <w:r>
        <w:t>keskkonnahoid</w:t>
      </w:r>
      <w:proofErr w:type="spellEnd"/>
      <w:r>
        <w:t xml:space="preserve">, </w:t>
      </w:r>
      <w:proofErr w:type="spellStart"/>
      <w:r>
        <w:t>regionaalne</w:t>
      </w:r>
      <w:proofErr w:type="spellEnd"/>
      <w:r>
        <w:t xml:space="preserve"> </w:t>
      </w:r>
      <w:proofErr w:type="spellStart"/>
      <w:r>
        <w:t>tasakaalustatus</w:t>
      </w:r>
      <w:proofErr w:type="spellEnd"/>
      <w:r>
        <w:t xml:space="preserve">, KOV-ide </w:t>
      </w:r>
      <w:proofErr w:type="spellStart"/>
      <w:r>
        <w:t>haldus</w:t>
      </w:r>
      <w:proofErr w:type="spellEnd"/>
      <w:r>
        <w:t xml:space="preserve">- ja </w:t>
      </w:r>
      <w:proofErr w:type="spellStart"/>
      <w:r>
        <w:t>aredusvõimekus</w:t>
      </w:r>
      <w:proofErr w:type="spellEnd"/>
      <w:r>
        <w:t xml:space="preserve">). </w:t>
      </w:r>
      <w:proofErr w:type="spellStart"/>
      <w:r>
        <w:t>Lähtudes</w:t>
      </w:r>
      <w:proofErr w:type="spellEnd"/>
      <w:r>
        <w:t xml:space="preserve"> </w:t>
      </w:r>
      <w:proofErr w:type="spellStart"/>
      <w:r>
        <w:t>horisontaalsete</w:t>
      </w:r>
      <w:proofErr w:type="spellEnd"/>
      <w:r>
        <w:t xml:space="preserve"> </w:t>
      </w:r>
      <w:proofErr w:type="spellStart"/>
      <w:r>
        <w:t>põhimõtetega</w:t>
      </w:r>
      <w:proofErr w:type="spellEnd"/>
      <w:r>
        <w:t xml:space="preserve"> </w:t>
      </w:r>
      <w:proofErr w:type="spellStart"/>
      <w:r>
        <w:t>arvestamise</w:t>
      </w:r>
      <w:proofErr w:type="spellEnd"/>
      <w:r>
        <w:t xml:space="preserve"> </w:t>
      </w:r>
      <w:proofErr w:type="spellStart"/>
      <w:r>
        <w:t>analüüsist</w:t>
      </w:r>
      <w:proofErr w:type="spellEnd"/>
      <w:r>
        <w:t xml:space="preserve"> </w:t>
      </w:r>
      <w:proofErr w:type="spellStart"/>
      <w:r>
        <w:t>leiti</w:t>
      </w:r>
      <w:proofErr w:type="spellEnd"/>
      <w:r>
        <w:t xml:space="preserve"> </w:t>
      </w:r>
      <w:proofErr w:type="spellStart"/>
      <w:r>
        <w:t>puutumused</w:t>
      </w:r>
      <w:proofErr w:type="spellEnd"/>
      <w:r>
        <w:t xml:space="preserve"> </w:t>
      </w:r>
      <w:proofErr w:type="spellStart"/>
      <w:r>
        <w:t>soolise</w:t>
      </w:r>
      <w:proofErr w:type="spellEnd"/>
      <w:r>
        <w:t xml:space="preserve"> </w:t>
      </w:r>
      <w:proofErr w:type="spellStart"/>
      <w:r>
        <w:t>võrdõiguslikkuse</w:t>
      </w:r>
      <w:proofErr w:type="spellEnd"/>
      <w:r>
        <w:t xml:space="preserve">, </w:t>
      </w:r>
      <w:proofErr w:type="spellStart"/>
      <w:r>
        <w:t>võrdsete</w:t>
      </w:r>
      <w:proofErr w:type="spellEnd"/>
      <w:r>
        <w:t xml:space="preserve"> </w:t>
      </w:r>
      <w:proofErr w:type="spellStart"/>
      <w:r>
        <w:t>võimaluste</w:t>
      </w:r>
      <w:proofErr w:type="spellEnd"/>
      <w:r>
        <w:t xml:space="preserve">, </w:t>
      </w:r>
      <w:proofErr w:type="spellStart"/>
      <w:r>
        <w:t>ligipääsetavuse</w:t>
      </w:r>
      <w:proofErr w:type="spellEnd"/>
      <w:r>
        <w:t xml:space="preserve"> ja </w:t>
      </w:r>
      <w:proofErr w:type="spellStart"/>
      <w:r>
        <w:t>regionaalarengu</w:t>
      </w:r>
      <w:proofErr w:type="spellEnd"/>
      <w:r>
        <w:t xml:space="preserve"> </w:t>
      </w:r>
      <w:proofErr w:type="spellStart"/>
      <w:r>
        <w:t>teemadega</w:t>
      </w:r>
      <w:proofErr w:type="spellEnd"/>
      <w:r>
        <w:t xml:space="preserve">. </w:t>
      </w:r>
      <w:proofErr w:type="spellStart"/>
      <w:r>
        <w:t>Analüüsi</w:t>
      </w:r>
      <w:proofErr w:type="spellEnd"/>
      <w:r>
        <w:t xml:space="preserve"> </w:t>
      </w:r>
      <w:proofErr w:type="spellStart"/>
      <w:r>
        <w:t>tulemus</w:t>
      </w:r>
      <w:proofErr w:type="spellEnd"/>
      <w:r>
        <w:t xml:space="preserve"> ja </w:t>
      </w:r>
      <w:proofErr w:type="spellStart"/>
      <w:r>
        <w:t>puutumused</w:t>
      </w:r>
      <w:proofErr w:type="spellEnd"/>
      <w:r>
        <w:t xml:space="preserve"> </w:t>
      </w:r>
      <w:proofErr w:type="spellStart"/>
      <w:r>
        <w:t>horisontaalsete</w:t>
      </w:r>
      <w:proofErr w:type="spellEnd"/>
      <w:r>
        <w:t xml:space="preserve"> </w:t>
      </w:r>
      <w:proofErr w:type="spellStart"/>
      <w:r>
        <w:t>teemadega</w:t>
      </w:r>
      <w:proofErr w:type="spellEnd"/>
      <w:r>
        <w:t xml:space="preserve"> ja </w:t>
      </w:r>
      <w:proofErr w:type="spellStart"/>
      <w:r>
        <w:t>tegevuse</w:t>
      </w:r>
      <w:proofErr w:type="spellEnd"/>
      <w:r>
        <w:t xml:space="preserve"> </w:t>
      </w:r>
      <w:proofErr w:type="spellStart"/>
      <w:r>
        <w:t>mõju</w:t>
      </w:r>
      <w:proofErr w:type="spellEnd"/>
      <w:r>
        <w:t xml:space="preserve"> </w:t>
      </w:r>
      <w:proofErr w:type="spellStart"/>
      <w:r>
        <w:t>arvestamise</w:t>
      </w:r>
      <w:proofErr w:type="spellEnd"/>
      <w:r>
        <w:t>/</w:t>
      </w:r>
      <w:proofErr w:type="spellStart"/>
      <w:r>
        <w:t>suurendamise</w:t>
      </w:r>
      <w:proofErr w:type="spellEnd"/>
      <w:r>
        <w:t xml:space="preserve"> </w:t>
      </w:r>
      <w:proofErr w:type="spellStart"/>
      <w:r>
        <w:t>viisid</w:t>
      </w:r>
      <w:proofErr w:type="spellEnd"/>
      <w:r>
        <w:t xml:space="preserve"> on </w:t>
      </w:r>
      <w:proofErr w:type="spellStart"/>
      <w:r>
        <w:t>esitatud</w:t>
      </w:r>
      <w:proofErr w:type="spellEnd"/>
      <w:r>
        <w:t xml:space="preserve"> TAT-</w:t>
      </w:r>
      <w:proofErr w:type="spellStart"/>
      <w:r>
        <w:t>i</w:t>
      </w:r>
      <w:proofErr w:type="spellEnd"/>
      <w:r>
        <w:t xml:space="preserve"> </w:t>
      </w:r>
      <w:proofErr w:type="spellStart"/>
      <w:r>
        <w:t>eelnõu</w:t>
      </w:r>
      <w:proofErr w:type="spellEnd"/>
      <w:r>
        <w:t xml:space="preserve"> </w:t>
      </w:r>
      <w:proofErr w:type="spellStart"/>
      <w:r>
        <w:t>lisas</w:t>
      </w:r>
      <w:proofErr w:type="spellEnd"/>
      <w:r>
        <w:t xml:space="preserve"> nr 2.  </w:t>
      </w:r>
    </w:p>
    <w:p w14:paraId="3A1C573C" w14:textId="77777777" w:rsidR="00265846" w:rsidRDefault="00F0027B">
      <w:pPr>
        <w:spacing w:after="18" w:line="259" w:lineRule="auto"/>
        <w:ind w:left="0" w:right="0" w:firstLine="0"/>
        <w:jc w:val="left"/>
      </w:pPr>
      <w:r>
        <w:rPr>
          <w:b/>
        </w:rPr>
        <w:t xml:space="preserve"> </w:t>
      </w:r>
    </w:p>
    <w:p w14:paraId="6C4B636C" w14:textId="77777777" w:rsidR="00265846" w:rsidRDefault="00F0027B">
      <w:pPr>
        <w:pStyle w:val="Heading1"/>
        <w:tabs>
          <w:tab w:val="center" w:pos="2618"/>
        </w:tabs>
        <w:ind w:left="-15" w:right="0" w:firstLine="0"/>
        <w:jc w:val="left"/>
      </w:pPr>
      <w:r>
        <w:t xml:space="preserve">IV </w:t>
      </w:r>
      <w:r>
        <w:tab/>
      </w:r>
      <w:proofErr w:type="spellStart"/>
      <w:r>
        <w:t>Eelnõu</w:t>
      </w:r>
      <w:proofErr w:type="spellEnd"/>
      <w:r>
        <w:t xml:space="preserve"> </w:t>
      </w:r>
      <w:proofErr w:type="spellStart"/>
      <w:r>
        <w:t>vastavus</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õigusele</w:t>
      </w:r>
      <w:proofErr w:type="spellEnd"/>
      <w:r>
        <w:t xml:space="preserve"> </w:t>
      </w:r>
    </w:p>
    <w:p w14:paraId="23322324" w14:textId="77777777" w:rsidR="00265846" w:rsidRDefault="00F0027B">
      <w:pPr>
        <w:spacing w:after="0" w:line="259" w:lineRule="auto"/>
        <w:ind w:left="0" w:right="0" w:firstLine="0"/>
        <w:jc w:val="left"/>
      </w:pPr>
      <w:r>
        <w:rPr>
          <w:b/>
        </w:rPr>
        <w:t xml:space="preserve"> </w:t>
      </w:r>
    </w:p>
    <w:p w14:paraId="557AEE20" w14:textId="77777777" w:rsidR="00265846" w:rsidRDefault="00F0027B">
      <w:pPr>
        <w:ind w:left="-5" w:right="15"/>
      </w:pPr>
      <w:proofErr w:type="spellStart"/>
      <w:r>
        <w:t>Eelnõu</w:t>
      </w:r>
      <w:proofErr w:type="spellEnd"/>
      <w:r>
        <w:t xml:space="preserve"> alus on ÜSS2021_2027</w:t>
      </w:r>
      <w:r>
        <w:rPr>
          <w:b/>
        </w:rPr>
        <w:t xml:space="preserve"> </w:t>
      </w:r>
      <w:r>
        <w:t xml:space="preserve">ja </w:t>
      </w:r>
      <w:proofErr w:type="spellStart"/>
      <w:r>
        <w:t>selle</w:t>
      </w:r>
      <w:proofErr w:type="spellEnd"/>
      <w:r>
        <w:t xml:space="preserve"> </w:t>
      </w:r>
      <w:proofErr w:type="spellStart"/>
      <w:r>
        <w:t>alusel</w:t>
      </w:r>
      <w:proofErr w:type="spellEnd"/>
      <w:r>
        <w:t xml:space="preserve"> </w:t>
      </w:r>
      <w:proofErr w:type="spellStart"/>
      <w:r>
        <w:t>antud</w:t>
      </w:r>
      <w:proofErr w:type="spellEnd"/>
      <w:r>
        <w:t xml:space="preserve"> </w:t>
      </w:r>
      <w:proofErr w:type="spellStart"/>
      <w:r>
        <w:t>õigusaktid</w:t>
      </w:r>
      <w:proofErr w:type="spellEnd"/>
      <w:r>
        <w:t xml:space="preserve">, mis </w:t>
      </w:r>
      <w:proofErr w:type="spellStart"/>
      <w:r>
        <w:t>omakorda</w:t>
      </w:r>
      <w:proofErr w:type="spellEnd"/>
      <w:r>
        <w:t xml:space="preserve"> on </w:t>
      </w:r>
      <w:proofErr w:type="spellStart"/>
      <w:r>
        <w:t>kooskõlas</w:t>
      </w:r>
      <w:proofErr w:type="spellEnd"/>
      <w:r>
        <w:t xml:space="preserve"> </w:t>
      </w:r>
      <w:proofErr w:type="spellStart"/>
      <w:r>
        <w:t>vastava</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õigusega</w:t>
      </w:r>
      <w:proofErr w:type="spellEnd"/>
      <w:r>
        <w:t xml:space="preserve">. </w:t>
      </w:r>
    </w:p>
    <w:p w14:paraId="680E177E" w14:textId="77777777" w:rsidR="00265846" w:rsidRDefault="00F0027B">
      <w:pPr>
        <w:spacing w:after="0" w:line="259" w:lineRule="auto"/>
        <w:ind w:left="0" w:right="0" w:firstLine="0"/>
        <w:jc w:val="left"/>
      </w:pPr>
      <w:r>
        <w:t xml:space="preserve"> </w:t>
      </w:r>
    </w:p>
    <w:p w14:paraId="7FA81CC1" w14:textId="77777777" w:rsidR="00265846" w:rsidRDefault="00F0027B">
      <w:pPr>
        <w:ind w:left="-5" w:right="15"/>
      </w:pPr>
      <w:proofErr w:type="spellStart"/>
      <w:r>
        <w:t>Eelnõu</w:t>
      </w:r>
      <w:proofErr w:type="spellEnd"/>
      <w:r>
        <w:t xml:space="preserve"> on </w:t>
      </w:r>
      <w:proofErr w:type="spellStart"/>
      <w:r>
        <w:t>muu</w:t>
      </w:r>
      <w:proofErr w:type="spellEnd"/>
      <w:r>
        <w:t xml:space="preserve"> </w:t>
      </w:r>
      <w:proofErr w:type="spellStart"/>
      <w:r>
        <w:t>hulgas</w:t>
      </w:r>
      <w:proofErr w:type="spellEnd"/>
      <w:r>
        <w:t xml:space="preserve"> </w:t>
      </w:r>
      <w:proofErr w:type="spellStart"/>
      <w:r>
        <w:t>kooskõlas</w:t>
      </w:r>
      <w:proofErr w:type="spellEnd"/>
      <w:r>
        <w:t xml:space="preserve"> </w:t>
      </w:r>
      <w:proofErr w:type="spellStart"/>
      <w:r>
        <w:t>järgmiste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määrustega</w:t>
      </w:r>
      <w:proofErr w:type="spellEnd"/>
      <w:r>
        <w:t xml:space="preserve">: </w:t>
      </w:r>
    </w:p>
    <w:p w14:paraId="6F640C1A" w14:textId="77777777" w:rsidR="00265846" w:rsidRDefault="00F0027B">
      <w:pPr>
        <w:numPr>
          <w:ilvl w:val="0"/>
          <w:numId w:val="7"/>
        </w:numPr>
        <w:ind w:right="15" w:hanging="360"/>
      </w:pP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w:t>
      </w:r>
      <w:proofErr w:type="spellStart"/>
      <w:r>
        <w:t>määrus</w:t>
      </w:r>
      <w:proofErr w:type="spellEnd"/>
      <w:r>
        <w:t xml:space="preserve"> (EL) 2021/1060, </w:t>
      </w:r>
      <w:proofErr w:type="spellStart"/>
      <w:r>
        <w:t>millega</w:t>
      </w:r>
      <w:proofErr w:type="spellEnd"/>
      <w:r>
        <w:t xml:space="preserve"> </w:t>
      </w:r>
      <w:proofErr w:type="spellStart"/>
      <w:r>
        <w:t>kehtestatakse</w:t>
      </w:r>
      <w:proofErr w:type="spellEnd"/>
      <w:r>
        <w:t xml:space="preserve"> </w:t>
      </w:r>
      <w:proofErr w:type="spellStart"/>
      <w:r>
        <w:t>ühissätted</w:t>
      </w:r>
      <w:proofErr w:type="spellEnd"/>
      <w:r>
        <w:t xml:space="preserve"> </w:t>
      </w:r>
      <w:proofErr w:type="spellStart"/>
      <w:r>
        <w:t>Euroopa</w:t>
      </w:r>
      <w:proofErr w:type="spellEnd"/>
      <w:r>
        <w:t xml:space="preserve"> </w:t>
      </w:r>
      <w:proofErr w:type="spellStart"/>
      <w:r>
        <w:t>Regionaalarengu</w:t>
      </w:r>
      <w:proofErr w:type="spellEnd"/>
      <w:r>
        <w:t xml:space="preserve"> </w:t>
      </w:r>
      <w:proofErr w:type="spellStart"/>
      <w:r>
        <w:t>Fondi</w:t>
      </w:r>
      <w:proofErr w:type="spellEnd"/>
      <w:r>
        <w:t xml:space="preserve">, </w:t>
      </w:r>
      <w:proofErr w:type="spellStart"/>
      <w:r>
        <w:t>Euroopa</w:t>
      </w:r>
      <w:proofErr w:type="spellEnd"/>
      <w:r>
        <w:t xml:space="preserve"> </w:t>
      </w:r>
      <w:proofErr w:type="spellStart"/>
      <w:r>
        <w:t>Sotsiaalfond</w:t>
      </w:r>
      <w:proofErr w:type="spellEnd"/>
      <w:r>
        <w:t xml:space="preserve">+, </w:t>
      </w:r>
      <w:proofErr w:type="spellStart"/>
      <w:r>
        <w:t>Ühtekuuluvusfondi</w:t>
      </w:r>
      <w:proofErr w:type="spellEnd"/>
      <w:r>
        <w:t xml:space="preserve">, </w:t>
      </w:r>
      <w:proofErr w:type="spellStart"/>
      <w:r>
        <w:t>Õiglase</w:t>
      </w:r>
      <w:proofErr w:type="spellEnd"/>
      <w:r>
        <w:t xml:space="preserve"> </w:t>
      </w:r>
      <w:proofErr w:type="spellStart"/>
      <w:r>
        <w:t>Ülemineku</w:t>
      </w:r>
      <w:proofErr w:type="spellEnd"/>
      <w:r>
        <w:t xml:space="preserve"> </w:t>
      </w:r>
      <w:proofErr w:type="spellStart"/>
      <w:r>
        <w:t>Fondi</w:t>
      </w:r>
      <w:proofErr w:type="spellEnd"/>
      <w:r>
        <w:t xml:space="preserve"> ja </w:t>
      </w:r>
      <w:proofErr w:type="spellStart"/>
      <w:r>
        <w:t>Euroopa</w:t>
      </w:r>
      <w:proofErr w:type="spellEnd"/>
      <w:r>
        <w:t xml:space="preserve"> </w:t>
      </w:r>
      <w:proofErr w:type="spellStart"/>
      <w:r>
        <w:t>Merendus</w:t>
      </w:r>
      <w:proofErr w:type="spellEnd"/>
      <w:r>
        <w:t xml:space="preserve">-, </w:t>
      </w:r>
      <w:proofErr w:type="spellStart"/>
      <w:r>
        <w:t>Kalandus</w:t>
      </w:r>
      <w:proofErr w:type="spellEnd"/>
      <w:r>
        <w:t xml:space="preserve">- ja </w:t>
      </w:r>
      <w:proofErr w:type="spellStart"/>
      <w:r>
        <w:t>Vesiviljelusfondi</w:t>
      </w:r>
      <w:proofErr w:type="spellEnd"/>
      <w:r>
        <w:t xml:space="preserve"> </w:t>
      </w:r>
      <w:proofErr w:type="spellStart"/>
      <w:r>
        <w:t>kohta</w:t>
      </w:r>
      <w:proofErr w:type="spellEnd"/>
      <w:r>
        <w:t xml:space="preserve"> </w:t>
      </w:r>
      <w:proofErr w:type="spellStart"/>
      <w:r>
        <w:t>ning</w:t>
      </w:r>
      <w:proofErr w:type="spellEnd"/>
      <w:r>
        <w:t xml:space="preserve"> </w:t>
      </w:r>
      <w:proofErr w:type="spellStart"/>
      <w:r>
        <w:t>nende</w:t>
      </w:r>
      <w:proofErr w:type="spellEnd"/>
      <w:r>
        <w:t xml:space="preserve"> ja </w:t>
      </w:r>
      <w:proofErr w:type="spellStart"/>
      <w:r>
        <w:t>Varjupaiga</w:t>
      </w:r>
      <w:proofErr w:type="spellEnd"/>
      <w:r>
        <w:t xml:space="preserve">-, </w:t>
      </w:r>
      <w:proofErr w:type="spellStart"/>
      <w:r>
        <w:t>Rände</w:t>
      </w:r>
      <w:proofErr w:type="spellEnd"/>
      <w:r>
        <w:t xml:space="preserve">- ja </w:t>
      </w:r>
      <w:proofErr w:type="spellStart"/>
      <w:r>
        <w:t>Integratsioonifondi</w:t>
      </w:r>
      <w:proofErr w:type="spellEnd"/>
      <w:r>
        <w:t xml:space="preserve">, </w:t>
      </w:r>
      <w:proofErr w:type="spellStart"/>
      <w:r>
        <w:t>Sisejulgeolekufondi</w:t>
      </w:r>
      <w:proofErr w:type="spellEnd"/>
      <w:r>
        <w:t xml:space="preserve"> </w:t>
      </w:r>
      <w:proofErr w:type="spellStart"/>
      <w:r>
        <w:t>ning</w:t>
      </w:r>
      <w:proofErr w:type="spellEnd"/>
      <w:r>
        <w:t xml:space="preserve"> </w:t>
      </w:r>
      <w:proofErr w:type="spellStart"/>
      <w:r>
        <w:t>piirihalduse</w:t>
      </w:r>
      <w:proofErr w:type="spellEnd"/>
      <w:r>
        <w:t xml:space="preserve"> ja </w:t>
      </w:r>
      <w:proofErr w:type="spellStart"/>
      <w:r>
        <w:t>viisapoliitika</w:t>
      </w:r>
      <w:proofErr w:type="spellEnd"/>
      <w:r>
        <w:t xml:space="preserve"> </w:t>
      </w:r>
      <w:proofErr w:type="spellStart"/>
      <w:r>
        <w:t>rahastu</w:t>
      </w:r>
      <w:proofErr w:type="spellEnd"/>
      <w:r>
        <w:t xml:space="preserve"> </w:t>
      </w:r>
      <w:proofErr w:type="spellStart"/>
      <w:r>
        <w:t>suhtes</w:t>
      </w:r>
      <w:proofErr w:type="spellEnd"/>
      <w:r>
        <w:t xml:space="preserve"> </w:t>
      </w:r>
      <w:proofErr w:type="spellStart"/>
      <w:r>
        <w:t>kohaldatavad</w:t>
      </w:r>
      <w:proofErr w:type="spellEnd"/>
      <w:r>
        <w:t xml:space="preserve"> </w:t>
      </w:r>
      <w:proofErr w:type="spellStart"/>
      <w:r>
        <w:t>finantsreeglid</w:t>
      </w:r>
      <w:proofErr w:type="spellEnd"/>
      <w:r>
        <w:t xml:space="preserve">; </w:t>
      </w:r>
    </w:p>
    <w:p w14:paraId="6C31222D" w14:textId="77777777" w:rsidR="00265846" w:rsidRDefault="00F0027B">
      <w:pPr>
        <w:numPr>
          <w:ilvl w:val="0"/>
          <w:numId w:val="7"/>
        </w:numPr>
        <w:ind w:right="15" w:hanging="360"/>
      </w:pPr>
      <w:proofErr w:type="spellStart"/>
      <w:r>
        <w:t>Euroopa</w:t>
      </w:r>
      <w:proofErr w:type="spellEnd"/>
      <w:r>
        <w:t xml:space="preserve"> </w:t>
      </w:r>
      <w:proofErr w:type="spellStart"/>
      <w:r>
        <w:t>Parlamendi</w:t>
      </w:r>
      <w:proofErr w:type="spellEnd"/>
      <w:r>
        <w:t xml:space="preserve"> ja </w:t>
      </w:r>
      <w:proofErr w:type="spellStart"/>
      <w:r>
        <w:t>nõukogu</w:t>
      </w:r>
      <w:proofErr w:type="spellEnd"/>
      <w:r>
        <w:t xml:space="preserve"> </w:t>
      </w:r>
      <w:proofErr w:type="spellStart"/>
      <w:r>
        <w:t>määrus</w:t>
      </w:r>
      <w:proofErr w:type="spellEnd"/>
      <w:r>
        <w:t xml:space="preserve"> (EL) 2021/1057, </w:t>
      </w:r>
      <w:proofErr w:type="spellStart"/>
      <w:r>
        <w:t>millega</w:t>
      </w:r>
      <w:proofErr w:type="spellEnd"/>
      <w:r>
        <w:t xml:space="preserve"> </w:t>
      </w:r>
      <w:proofErr w:type="spellStart"/>
      <w:r>
        <w:t>luuakse</w:t>
      </w:r>
      <w:proofErr w:type="spellEnd"/>
      <w:r>
        <w:t xml:space="preserve"> </w:t>
      </w:r>
      <w:proofErr w:type="spellStart"/>
      <w:r>
        <w:t>Euroopa</w:t>
      </w:r>
      <w:proofErr w:type="spellEnd"/>
      <w:r>
        <w:t xml:space="preserve"> </w:t>
      </w:r>
      <w:proofErr w:type="spellStart"/>
      <w:r>
        <w:t>Sotsiaalfond</w:t>
      </w:r>
      <w:proofErr w:type="spellEnd"/>
      <w:r>
        <w:t xml:space="preserve">+ (ESF+) ja </w:t>
      </w:r>
      <w:proofErr w:type="spellStart"/>
      <w:r>
        <w:t>tunnistatakse</w:t>
      </w:r>
      <w:proofErr w:type="spellEnd"/>
      <w:r>
        <w:t xml:space="preserve"> </w:t>
      </w:r>
      <w:proofErr w:type="spellStart"/>
      <w:r>
        <w:t>kehtetuks</w:t>
      </w:r>
      <w:proofErr w:type="spellEnd"/>
      <w:r>
        <w:t xml:space="preserve"> </w:t>
      </w:r>
      <w:proofErr w:type="spellStart"/>
      <w:r>
        <w:t>määrus</w:t>
      </w:r>
      <w:proofErr w:type="spellEnd"/>
      <w:r>
        <w:t xml:space="preserve"> (EL) nr 1296/2013. </w:t>
      </w:r>
    </w:p>
    <w:p w14:paraId="33F9055F" w14:textId="77777777" w:rsidR="00265846" w:rsidRDefault="00F0027B">
      <w:pPr>
        <w:spacing w:after="0" w:line="259" w:lineRule="auto"/>
        <w:ind w:left="0" w:right="0" w:firstLine="0"/>
        <w:jc w:val="left"/>
      </w:pPr>
      <w:r>
        <w:t xml:space="preserve"> </w:t>
      </w:r>
    </w:p>
    <w:p w14:paraId="734FCC13" w14:textId="77777777" w:rsidR="00265846" w:rsidRDefault="00F0027B">
      <w:pPr>
        <w:ind w:left="-5" w:right="15"/>
      </w:pPr>
      <w:proofErr w:type="spellStart"/>
      <w:r>
        <w:t>Nimetatud</w:t>
      </w:r>
      <w:proofErr w:type="spellEnd"/>
      <w:r>
        <w:t xml:space="preserve"> </w:t>
      </w:r>
      <w:proofErr w:type="spellStart"/>
      <w:r>
        <w:t>määrused</w:t>
      </w:r>
      <w:proofErr w:type="spellEnd"/>
      <w:r>
        <w:t xml:space="preserve"> on </w:t>
      </w:r>
      <w:proofErr w:type="spellStart"/>
      <w:r>
        <w:t>Eestile</w:t>
      </w:r>
      <w:proofErr w:type="spellEnd"/>
      <w:r>
        <w:t xml:space="preserve"> </w:t>
      </w:r>
      <w:proofErr w:type="spellStart"/>
      <w:r>
        <w:t>otsekohalduvad</w:t>
      </w:r>
      <w:proofErr w:type="spellEnd"/>
      <w:r>
        <w:t xml:space="preserve">, </w:t>
      </w:r>
      <w:proofErr w:type="spellStart"/>
      <w:r>
        <w:t>mistõttu</w:t>
      </w:r>
      <w:proofErr w:type="spellEnd"/>
      <w:r>
        <w:t xml:space="preserve"> </w:t>
      </w:r>
      <w:proofErr w:type="spellStart"/>
      <w:r>
        <w:t>eelnõu</w:t>
      </w:r>
      <w:proofErr w:type="spellEnd"/>
      <w:r>
        <w:t xml:space="preserve"> </w:t>
      </w:r>
      <w:proofErr w:type="spellStart"/>
      <w:r>
        <w:t>kehtestamisel</w:t>
      </w:r>
      <w:proofErr w:type="spellEnd"/>
      <w:r>
        <w:t xml:space="preserve"> ja </w:t>
      </w:r>
      <w:proofErr w:type="spellStart"/>
      <w:r>
        <w:t>toetatavate</w:t>
      </w:r>
      <w:proofErr w:type="spellEnd"/>
      <w:r>
        <w:t xml:space="preserve"> </w:t>
      </w:r>
      <w:proofErr w:type="spellStart"/>
      <w:r>
        <w:t>tegevuste</w:t>
      </w:r>
      <w:proofErr w:type="spellEnd"/>
      <w:r>
        <w:t xml:space="preserve"> </w:t>
      </w:r>
      <w:proofErr w:type="spellStart"/>
      <w:r>
        <w:t>elluviimisel</w:t>
      </w:r>
      <w:proofErr w:type="spellEnd"/>
      <w:r>
        <w:t xml:space="preserve"> </w:t>
      </w:r>
      <w:proofErr w:type="spellStart"/>
      <w:r>
        <w:t>tuleb</w:t>
      </w:r>
      <w:proofErr w:type="spellEnd"/>
      <w:r>
        <w:t xml:space="preserve"> </w:t>
      </w:r>
      <w:proofErr w:type="spellStart"/>
      <w:r>
        <w:t>osapooltel</w:t>
      </w:r>
      <w:proofErr w:type="spellEnd"/>
      <w:r>
        <w:t xml:space="preserve"> </w:t>
      </w:r>
      <w:proofErr w:type="spellStart"/>
      <w:r>
        <w:t>neist</w:t>
      </w:r>
      <w:proofErr w:type="spellEnd"/>
      <w:r>
        <w:t xml:space="preserve"> </w:t>
      </w:r>
      <w:proofErr w:type="spellStart"/>
      <w:r>
        <w:t>juhinduda</w:t>
      </w:r>
      <w:proofErr w:type="spellEnd"/>
      <w:r>
        <w:t xml:space="preserve">.  </w:t>
      </w:r>
    </w:p>
    <w:p w14:paraId="5754E871" w14:textId="77777777" w:rsidR="00265846" w:rsidRDefault="00F0027B">
      <w:pPr>
        <w:spacing w:after="0" w:line="259" w:lineRule="auto"/>
        <w:ind w:left="0" w:right="0" w:firstLine="0"/>
        <w:jc w:val="left"/>
      </w:pPr>
      <w:r>
        <w:t xml:space="preserve"> </w:t>
      </w:r>
    </w:p>
    <w:p w14:paraId="6F66147C" w14:textId="77777777" w:rsidR="00265846" w:rsidRDefault="00F0027B">
      <w:pPr>
        <w:pStyle w:val="Heading1"/>
        <w:tabs>
          <w:tab w:val="center" w:pos="1267"/>
        </w:tabs>
        <w:ind w:left="-15" w:right="0" w:firstLine="0"/>
        <w:jc w:val="left"/>
      </w:pPr>
      <w:r>
        <w:t xml:space="preserve">V </w:t>
      </w:r>
      <w:r>
        <w:tab/>
      </w:r>
      <w:proofErr w:type="spellStart"/>
      <w:r>
        <w:t>Eelnõu</w:t>
      </w:r>
      <w:proofErr w:type="spellEnd"/>
      <w:r>
        <w:t xml:space="preserve"> </w:t>
      </w:r>
      <w:proofErr w:type="spellStart"/>
      <w:r>
        <w:t>mõjud</w:t>
      </w:r>
      <w:proofErr w:type="spellEnd"/>
      <w:r>
        <w:t xml:space="preserve"> </w:t>
      </w:r>
    </w:p>
    <w:p w14:paraId="3A2CC64B" w14:textId="77777777" w:rsidR="00265846" w:rsidRDefault="00F0027B">
      <w:pPr>
        <w:spacing w:after="0" w:line="259" w:lineRule="auto"/>
        <w:ind w:left="0" w:right="0" w:firstLine="0"/>
        <w:jc w:val="left"/>
      </w:pPr>
      <w:r>
        <w:rPr>
          <w:b/>
        </w:rPr>
        <w:t xml:space="preserve"> </w:t>
      </w:r>
    </w:p>
    <w:p w14:paraId="62BFFECA" w14:textId="77777777" w:rsidR="00265846" w:rsidRDefault="00F0027B">
      <w:pPr>
        <w:ind w:left="-5" w:right="15"/>
      </w:pPr>
      <w:proofErr w:type="spellStart"/>
      <w:r>
        <w:t>Eelnõu</w:t>
      </w:r>
      <w:proofErr w:type="spellEnd"/>
      <w:r>
        <w:t xml:space="preserve"> </w:t>
      </w:r>
      <w:proofErr w:type="spellStart"/>
      <w:r>
        <w:t>mõjutab</w:t>
      </w:r>
      <w:proofErr w:type="spellEnd"/>
      <w:r>
        <w:t xml:space="preserve"> </w:t>
      </w:r>
      <w:proofErr w:type="spellStart"/>
      <w:r>
        <w:t>otseselt</w:t>
      </w:r>
      <w:proofErr w:type="spellEnd"/>
      <w:r>
        <w:t xml:space="preserve"> </w:t>
      </w:r>
      <w:proofErr w:type="spellStart"/>
      <w:r>
        <w:t>valdkondliku</w:t>
      </w:r>
      <w:proofErr w:type="spellEnd"/>
      <w:r>
        <w:t xml:space="preserve"> </w:t>
      </w:r>
      <w:proofErr w:type="spellStart"/>
      <w:r>
        <w:t>arengukava</w:t>
      </w:r>
      <w:proofErr w:type="spellEnd"/>
      <w:r>
        <w:t xml:space="preserve"> „</w:t>
      </w:r>
      <w:proofErr w:type="spellStart"/>
      <w:r>
        <w:t>Sidusa</w:t>
      </w:r>
      <w:proofErr w:type="spellEnd"/>
      <w:r>
        <w:t xml:space="preserve"> </w:t>
      </w:r>
      <w:proofErr w:type="spellStart"/>
      <w:r>
        <w:t>Eesti</w:t>
      </w:r>
      <w:proofErr w:type="spellEnd"/>
      <w:r>
        <w:t xml:space="preserve"> </w:t>
      </w:r>
      <w:proofErr w:type="spellStart"/>
      <w:r>
        <w:t>arengukava</w:t>
      </w:r>
      <w:proofErr w:type="spellEnd"/>
      <w:r>
        <w:t xml:space="preserve"> 2021– </w:t>
      </w:r>
      <w:proofErr w:type="gramStart"/>
      <w:r>
        <w:t xml:space="preserve">2030“ </w:t>
      </w:r>
      <w:proofErr w:type="spellStart"/>
      <w:r>
        <w:t>alaeesmärgi</w:t>
      </w:r>
      <w:proofErr w:type="spellEnd"/>
      <w:proofErr w:type="gramEnd"/>
      <w:r>
        <w:t xml:space="preserve"> „</w:t>
      </w:r>
      <w:proofErr w:type="spellStart"/>
      <w:r>
        <w:t>Eesti</w:t>
      </w:r>
      <w:proofErr w:type="spellEnd"/>
      <w:r>
        <w:t xml:space="preserve"> on </w:t>
      </w:r>
      <w:proofErr w:type="spellStart"/>
      <w:r>
        <w:t>inimesekeskne</w:t>
      </w:r>
      <w:proofErr w:type="spellEnd"/>
      <w:r>
        <w:t xml:space="preserve"> </w:t>
      </w:r>
      <w:proofErr w:type="spellStart"/>
      <w:r>
        <w:t>ning</w:t>
      </w:r>
      <w:proofErr w:type="spellEnd"/>
      <w:r>
        <w:t xml:space="preserve"> </w:t>
      </w:r>
      <w:proofErr w:type="spellStart"/>
      <w:r>
        <w:t>kogukondade</w:t>
      </w:r>
      <w:proofErr w:type="spellEnd"/>
      <w:r>
        <w:t xml:space="preserve"> ja </w:t>
      </w:r>
      <w:proofErr w:type="spellStart"/>
      <w:r>
        <w:t>kodanikuühiskonna</w:t>
      </w:r>
      <w:proofErr w:type="spellEnd"/>
      <w:r>
        <w:t xml:space="preserve"> </w:t>
      </w:r>
      <w:proofErr w:type="spellStart"/>
      <w:r>
        <w:t>arengut</w:t>
      </w:r>
      <w:proofErr w:type="spellEnd"/>
      <w:r>
        <w:t xml:space="preserve"> </w:t>
      </w:r>
      <w:proofErr w:type="spellStart"/>
      <w:r>
        <w:t>soosiv</w:t>
      </w:r>
      <w:proofErr w:type="spellEnd"/>
      <w:r>
        <w:t xml:space="preserve"> </w:t>
      </w:r>
      <w:proofErr w:type="spellStart"/>
      <w:r>
        <w:t>riik</w:t>
      </w:r>
      <w:proofErr w:type="spellEnd"/>
      <w:r>
        <w:t xml:space="preserve">, </w:t>
      </w:r>
      <w:proofErr w:type="spellStart"/>
      <w:r>
        <w:t>kus</w:t>
      </w:r>
      <w:proofErr w:type="spellEnd"/>
      <w:r>
        <w:t xml:space="preserve"> </w:t>
      </w:r>
      <w:proofErr w:type="spellStart"/>
      <w:r>
        <w:t>inimesed</w:t>
      </w:r>
      <w:proofErr w:type="spellEnd"/>
      <w:r>
        <w:t xml:space="preserve"> on </w:t>
      </w:r>
      <w:proofErr w:type="spellStart"/>
      <w:r>
        <w:t>väärtustatud</w:t>
      </w:r>
      <w:proofErr w:type="spellEnd"/>
      <w:r>
        <w:t xml:space="preserve"> ja </w:t>
      </w:r>
      <w:proofErr w:type="spellStart"/>
      <w:r>
        <w:t>kaasatud</w:t>
      </w:r>
      <w:proofErr w:type="spellEnd"/>
      <w:r>
        <w:t xml:space="preserve">, </w:t>
      </w:r>
      <w:proofErr w:type="spellStart"/>
      <w:r>
        <w:t>jagavad</w:t>
      </w:r>
      <w:proofErr w:type="spellEnd"/>
      <w:r>
        <w:t xml:space="preserve"> </w:t>
      </w:r>
      <w:proofErr w:type="spellStart"/>
      <w:r>
        <w:t>demokraatlikke</w:t>
      </w:r>
      <w:proofErr w:type="spellEnd"/>
      <w:r>
        <w:t xml:space="preserve"> </w:t>
      </w:r>
      <w:proofErr w:type="spellStart"/>
      <w:r>
        <w:t>väärtusi</w:t>
      </w:r>
      <w:proofErr w:type="spellEnd"/>
      <w:r>
        <w:t xml:space="preserve"> </w:t>
      </w:r>
      <w:proofErr w:type="spellStart"/>
      <w:r>
        <w:t>ning</w:t>
      </w:r>
      <w:proofErr w:type="spellEnd"/>
      <w:r>
        <w:t xml:space="preserve"> </w:t>
      </w:r>
      <w:proofErr w:type="spellStart"/>
      <w:r>
        <w:t>aktiivse</w:t>
      </w:r>
      <w:proofErr w:type="spellEnd"/>
      <w:r>
        <w:t xml:space="preserve"> </w:t>
      </w:r>
      <w:proofErr w:type="spellStart"/>
      <w:r>
        <w:t>osalusega</w:t>
      </w:r>
      <w:proofErr w:type="spellEnd"/>
      <w:r>
        <w:t xml:space="preserve"> </w:t>
      </w:r>
      <w:proofErr w:type="spellStart"/>
      <w:r>
        <w:t>kogukondlikus</w:t>
      </w:r>
      <w:proofErr w:type="spellEnd"/>
      <w:r>
        <w:t xml:space="preserve"> ja </w:t>
      </w:r>
      <w:proofErr w:type="spellStart"/>
      <w:r>
        <w:t>ühiskondlikus</w:t>
      </w:r>
      <w:proofErr w:type="spellEnd"/>
      <w:r>
        <w:t xml:space="preserve"> </w:t>
      </w:r>
      <w:proofErr w:type="spellStart"/>
      <w:r>
        <w:t>tegevuses</w:t>
      </w:r>
      <w:proofErr w:type="spellEnd"/>
      <w:r>
        <w:t xml:space="preserve"> </w:t>
      </w:r>
      <w:proofErr w:type="spellStart"/>
      <w:r>
        <w:t>parandavad</w:t>
      </w:r>
      <w:proofErr w:type="spellEnd"/>
      <w:r>
        <w:t xml:space="preserve"> </w:t>
      </w:r>
      <w:proofErr w:type="spellStart"/>
      <w:proofErr w:type="gramStart"/>
      <w:r>
        <w:t>elukeskkonda</w:t>
      </w:r>
      <w:proofErr w:type="spellEnd"/>
      <w:r>
        <w:t xml:space="preserve">“ </w:t>
      </w:r>
      <w:proofErr w:type="spellStart"/>
      <w:r>
        <w:t>saavutamist</w:t>
      </w:r>
      <w:proofErr w:type="spellEnd"/>
      <w:proofErr w:type="gramEnd"/>
      <w:r>
        <w:t xml:space="preserve">, kuna </w:t>
      </w:r>
      <w:proofErr w:type="spellStart"/>
      <w:r>
        <w:t>toetatavad</w:t>
      </w:r>
      <w:proofErr w:type="spellEnd"/>
      <w:r>
        <w:t xml:space="preserve"> </w:t>
      </w:r>
      <w:proofErr w:type="spellStart"/>
      <w:r>
        <w:t>tegevused</w:t>
      </w:r>
      <w:proofErr w:type="spellEnd"/>
      <w:r>
        <w:t xml:space="preserve"> </w:t>
      </w:r>
      <w:proofErr w:type="spellStart"/>
      <w:r>
        <w:t>lähtuvad</w:t>
      </w:r>
      <w:proofErr w:type="spellEnd"/>
      <w:r>
        <w:t xml:space="preserve"> </w:t>
      </w:r>
      <w:proofErr w:type="spellStart"/>
      <w:r>
        <w:t>nimetatud</w:t>
      </w:r>
      <w:proofErr w:type="spellEnd"/>
      <w:r>
        <w:t xml:space="preserve"> </w:t>
      </w:r>
      <w:proofErr w:type="spellStart"/>
      <w:r>
        <w:t>alaeesmärgist</w:t>
      </w:r>
      <w:proofErr w:type="spellEnd"/>
      <w:r>
        <w:t xml:space="preserve">.  </w:t>
      </w:r>
    </w:p>
    <w:p w14:paraId="7A9E7986" w14:textId="77777777" w:rsidR="00265846" w:rsidRDefault="00F0027B">
      <w:pPr>
        <w:spacing w:after="0" w:line="259" w:lineRule="auto"/>
        <w:ind w:left="0" w:right="0" w:firstLine="0"/>
        <w:jc w:val="left"/>
      </w:pPr>
      <w:r>
        <w:t xml:space="preserve"> </w:t>
      </w:r>
    </w:p>
    <w:p w14:paraId="2CA90A55" w14:textId="77777777" w:rsidR="00265846" w:rsidRDefault="00F0027B">
      <w:pPr>
        <w:ind w:left="-5" w:right="15"/>
      </w:pPr>
      <w:proofErr w:type="spellStart"/>
      <w:r>
        <w:t>Eelnõu</w:t>
      </w:r>
      <w:proofErr w:type="spellEnd"/>
      <w:r>
        <w:t xml:space="preserve"> </w:t>
      </w:r>
      <w:proofErr w:type="spellStart"/>
      <w:r>
        <w:t>mõjud</w:t>
      </w:r>
      <w:proofErr w:type="spellEnd"/>
      <w:r>
        <w:t xml:space="preserve"> on </w:t>
      </w:r>
      <w:proofErr w:type="spellStart"/>
      <w:r>
        <w:t>mõõdetavad</w:t>
      </w:r>
      <w:proofErr w:type="spellEnd"/>
      <w:r>
        <w:t xml:space="preserve"> TAT-</w:t>
      </w:r>
      <w:proofErr w:type="spellStart"/>
      <w:r>
        <w:t>i</w:t>
      </w:r>
      <w:proofErr w:type="spellEnd"/>
      <w:r>
        <w:t xml:space="preserve"> </w:t>
      </w:r>
      <w:proofErr w:type="spellStart"/>
      <w:r>
        <w:t>peatükis</w:t>
      </w:r>
      <w:proofErr w:type="spellEnd"/>
      <w:r>
        <w:t xml:space="preserve"> 3 „</w:t>
      </w:r>
      <w:proofErr w:type="spellStart"/>
      <w:proofErr w:type="gramStart"/>
      <w:r>
        <w:t>Tulemused</w:t>
      </w:r>
      <w:proofErr w:type="spellEnd"/>
      <w:r>
        <w:t xml:space="preserve">“ </w:t>
      </w:r>
      <w:proofErr w:type="spellStart"/>
      <w:r>
        <w:t>sätestatud</w:t>
      </w:r>
      <w:proofErr w:type="spellEnd"/>
      <w:proofErr w:type="gramEnd"/>
      <w:r>
        <w:t xml:space="preserve"> </w:t>
      </w:r>
      <w:proofErr w:type="spellStart"/>
      <w:r>
        <w:t>väljundnäitajate</w:t>
      </w:r>
      <w:proofErr w:type="spellEnd"/>
      <w:r>
        <w:t xml:space="preserve"> </w:t>
      </w:r>
      <w:proofErr w:type="spellStart"/>
      <w:r>
        <w:t>abil</w:t>
      </w:r>
      <w:proofErr w:type="spellEnd"/>
      <w:r>
        <w:t xml:space="preserve">. </w:t>
      </w:r>
      <w:proofErr w:type="spellStart"/>
      <w:r>
        <w:t>Toetatavate</w:t>
      </w:r>
      <w:proofErr w:type="spellEnd"/>
      <w:r>
        <w:t xml:space="preserve"> </w:t>
      </w:r>
      <w:proofErr w:type="spellStart"/>
      <w:r>
        <w:t>tegevuste</w:t>
      </w:r>
      <w:proofErr w:type="spellEnd"/>
      <w:r>
        <w:t xml:space="preserve"> </w:t>
      </w:r>
      <w:proofErr w:type="spellStart"/>
      <w:r>
        <w:t>käigus</w:t>
      </w:r>
      <w:proofErr w:type="spellEnd"/>
      <w:r>
        <w:t xml:space="preserve"> </w:t>
      </w:r>
      <w:proofErr w:type="spellStart"/>
      <w:r>
        <w:t>koostatakse</w:t>
      </w:r>
      <w:proofErr w:type="spellEnd"/>
      <w:r>
        <w:t xml:space="preserve"> </w:t>
      </w:r>
      <w:proofErr w:type="spellStart"/>
      <w:r>
        <w:t>analüüse</w:t>
      </w:r>
      <w:proofErr w:type="spellEnd"/>
      <w:r>
        <w:t xml:space="preserve"> ja/</w:t>
      </w:r>
      <w:proofErr w:type="spellStart"/>
      <w:r>
        <w:t>või</w:t>
      </w:r>
      <w:proofErr w:type="spellEnd"/>
      <w:r>
        <w:t xml:space="preserve"> </w:t>
      </w:r>
      <w:proofErr w:type="spellStart"/>
      <w:r>
        <w:t>tellitakse</w:t>
      </w:r>
      <w:proofErr w:type="spellEnd"/>
      <w:r>
        <w:t xml:space="preserve"> </w:t>
      </w:r>
      <w:proofErr w:type="spellStart"/>
      <w:r>
        <w:t>hindamisi</w:t>
      </w:r>
      <w:proofErr w:type="spellEnd"/>
      <w:r>
        <w:t xml:space="preserve">, et </w:t>
      </w:r>
      <w:proofErr w:type="spellStart"/>
      <w:r>
        <w:t>saada</w:t>
      </w:r>
      <w:proofErr w:type="spellEnd"/>
      <w:r>
        <w:t xml:space="preserve"> </w:t>
      </w:r>
      <w:proofErr w:type="spellStart"/>
      <w:r>
        <w:t>sõltumatu</w:t>
      </w:r>
      <w:proofErr w:type="spellEnd"/>
      <w:r>
        <w:t xml:space="preserve"> </w:t>
      </w:r>
      <w:proofErr w:type="spellStart"/>
      <w:r>
        <w:t>hinnang</w:t>
      </w:r>
      <w:proofErr w:type="spellEnd"/>
      <w:r>
        <w:t xml:space="preserve"> </w:t>
      </w:r>
      <w:proofErr w:type="spellStart"/>
      <w:r>
        <w:t>tegevuste</w:t>
      </w:r>
      <w:proofErr w:type="spellEnd"/>
      <w:r>
        <w:t xml:space="preserve"> </w:t>
      </w:r>
      <w:proofErr w:type="spellStart"/>
      <w:r>
        <w:t>tulemuslikkusele</w:t>
      </w:r>
      <w:proofErr w:type="spellEnd"/>
      <w:r>
        <w:t xml:space="preserve">.  </w:t>
      </w:r>
    </w:p>
    <w:p w14:paraId="6BFE3412" w14:textId="77777777" w:rsidR="00265846" w:rsidRDefault="00F0027B">
      <w:pPr>
        <w:spacing w:after="3" w:line="259" w:lineRule="auto"/>
        <w:ind w:left="0" w:right="0" w:firstLine="0"/>
        <w:jc w:val="left"/>
      </w:pPr>
      <w:r>
        <w:t xml:space="preserve"> </w:t>
      </w:r>
    </w:p>
    <w:p w14:paraId="12208489" w14:textId="77777777" w:rsidR="00265846" w:rsidRDefault="00F0027B">
      <w:pPr>
        <w:pStyle w:val="Heading1"/>
        <w:tabs>
          <w:tab w:val="right" w:pos="9093"/>
        </w:tabs>
        <w:ind w:left="-15" w:right="0" w:firstLine="0"/>
        <w:jc w:val="left"/>
      </w:pPr>
      <w:r>
        <w:t xml:space="preserve">VI </w:t>
      </w:r>
      <w:r>
        <w:tab/>
      </w:r>
      <w:proofErr w:type="spellStart"/>
      <w:r>
        <w:t>Eelnõu</w:t>
      </w:r>
      <w:proofErr w:type="spellEnd"/>
      <w:r>
        <w:t xml:space="preserve"> </w:t>
      </w:r>
      <w:proofErr w:type="spellStart"/>
      <w:r>
        <w:t>rakendamiseks</w:t>
      </w:r>
      <w:proofErr w:type="spellEnd"/>
      <w:r>
        <w:t xml:space="preserve"> </w:t>
      </w:r>
      <w:proofErr w:type="spellStart"/>
      <w:r>
        <w:t>vajalikud</w:t>
      </w:r>
      <w:proofErr w:type="spellEnd"/>
      <w:r>
        <w:t xml:space="preserve"> </w:t>
      </w:r>
      <w:proofErr w:type="spellStart"/>
      <w:r>
        <w:t>kulud</w:t>
      </w:r>
      <w:proofErr w:type="spellEnd"/>
      <w:r>
        <w:t xml:space="preserve"> ja </w:t>
      </w:r>
      <w:proofErr w:type="spellStart"/>
      <w:r>
        <w:t>käskkirja</w:t>
      </w:r>
      <w:proofErr w:type="spellEnd"/>
      <w:r>
        <w:t xml:space="preserve"> </w:t>
      </w:r>
      <w:proofErr w:type="spellStart"/>
      <w:r>
        <w:t>rakendamise</w:t>
      </w:r>
      <w:proofErr w:type="spellEnd"/>
      <w:r>
        <w:t xml:space="preserve"> </w:t>
      </w:r>
      <w:proofErr w:type="spellStart"/>
      <w:r>
        <w:t>eeldatavad</w:t>
      </w:r>
      <w:proofErr w:type="spellEnd"/>
      <w:r>
        <w:t xml:space="preserve"> </w:t>
      </w:r>
      <w:proofErr w:type="spellStart"/>
      <w:r>
        <w:t>tulud</w:t>
      </w:r>
      <w:proofErr w:type="spellEnd"/>
      <w:r>
        <w:t xml:space="preserve"> </w:t>
      </w:r>
    </w:p>
    <w:p w14:paraId="04894820" w14:textId="77777777" w:rsidR="00265846" w:rsidRDefault="00F0027B">
      <w:pPr>
        <w:spacing w:after="0" w:line="259" w:lineRule="auto"/>
        <w:ind w:left="0" w:right="0" w:firstLine="0"/>
        <w:jc w:val="left"/>
      </w:pPr>
      <w:r>
        <w:rPr>
          <w:b/>
        </w:rPr>
        <w:t xml:space="preserve"> </w:t>
      </w:r>
    </w:p>
    <w:p w14:paraId="21A0AAA0" w14:textId="77777777" w:rsidR="00265846" w:rsidRDefault="00F0027B">
      <w:pPr>
        <w:ind w:left="-5" w:right="15"/>
      </w:pPr>
      <w:proofErr w:type="spellStart"/>
      <w:r>
        <w:t>Eelnõuga</w:t>
      </w:r>
      <w:proofErr w:type="spellEnd"/>
      <w:r>
        <w:t xml:space="preserve"> </w:t>
      </w:r>
      <w:proofErr w:type="spellStart"/>
      <w:r>
        <w:t>sätestatud</w:t>
      </w:r>
      <w:proofErr w:type="spellEnd"/>
      <w:r>
        <w:t xml:space="preserve"> </w:t>
      </w:r>
      <w:proofErr w:type="spellStart"/>
      <w:r>
        <w:t>tegevusi</w:t>
      </w:r>
      <w:proofErr w:type="spellEnd"/>
      <w:r>
        <w:t xml:space="preserve"> </w:t>
      </w:r>
      <w:proofErr w:type="spellStart"/>
      <w:r>
        <w:t>rahastatakse</w:t>
      </w:r>
      <w:proofErr w:type="spellEnd"/>
      <w:r>
        <w:t xml:space="preserve"> ESF+ ja </w:t>
      </w:r>
      <w:proofErr w:type="spellStart"/>
      <w:r>
        <w:t>Eesti</w:t>
      </w:r>
      <w:proofErr w:type="spellEnd"/>
      <w:r>
        <w:t xml:space="preserve"> </w:t>
      </w:r>
      <w:proofErr w:type="spellStart"/>
      <w:r>
        <w:t>riigi</w:t>
      </w:r>
      <w:proofErr w:type="spellEnd"/>
      <w:r>
        <w:t xml:space="preserve"> </w:t>
      </w:r>
      <w:proofErr w:type="spellStart"/>
      <w:r>
        <w:t>vahenditest</w:t>
      </w:r>
      <w:proofErr w:type="spellEnd"/>
      <w:r>
        <w:t xml:space="preserve"> TAT-</w:t>
      </w:r>
      <w:proofErr w:type="spellStart"/>
      <w:r>
        <w:t>i</w:t>
      </w:r>
      <w:proofErr w:type="spellEnd"/>
      <w:r>
        <w:t xml:space="preserve"> </w:t>
      </w:r>
      <w:proofErr w:type="spellStart"/>
      <w:r>
        <w:t>abikõlblike</w:t>
      </w:r>
      <w:proofErr w:type="spellEnd"/>
      <w:r>
        <w:t xml:space="preserve"> </w:t>
      </w:r>
      <w:proofErr w:type="spellStart"/>
      <w:r>
        <w:t>kulude</w:t>
      </w:r>
      <w:proofErr w:type="spellEnd"/>
      <w:r>
        <w:t xml:space="preserve"> </w:t>
      </w:r>
      <w:proofErr w:type="spellStart"/>
      <w:r>
        <w:t>eelarve</w:t>
      </w:r>
      <w:proofErr w:type="spellEnd"/>
      <w:r>
        <w:t xml:space="preserve"> </w:t>
      </w:r>
      <w:proofErr w:type="spellStart"/>
      <w:r>
        <w:t>ulatuses</w:t>
      </w:r>
      <w:proofErr w:type="spellEnd"/>
      <w:r>
        <w:t xml:space="preserve">, </w:t>
      </w:r>
      <w:proofErr w:type="spellStart"/>
      <w:r>
        <w:t>seega</w:t>
      </w:r>
      <w:proofErr w:type="spellEnd"/>
      <w:r>
        <w:t xml:space="preserve"> </w:t>
      </w:r>
      <w:proofErr w:type="spellStart"/>
      <w:r>
        <w:t>eelnõu</w:t>
      </w:r>
      <w:proofErr w:type="spellEnd"/>
      <w:r>
        <w:t xml:space="preserve"> </w:t>
      </w:r>
      <w:proofErr w:type="spellStart"/>
      <w:r>
        <w:t>rakendamisega</w:t>
      </w:r>
      <w:proofErr w:type="spellEnd"/>
      <w:r>
        <w:t xml:space="preserve"> </w:t>
      </w:r>
      <w:proofErr w:type="spellStart"/>
      <w:r>
        <w:t>ei</w:t>
      </w:r>
      <w:proofErr w:type="spellEnd"/>
      <w:r>
        <w:t xml:space="preserve"> </w:t>
      </w:r>
      <w:proofErr w:type="spellStart"/>
      <w:r>
        <w:t>kaasne</w:t>
      </w:r>
      <w:proofErr w:type="spellEnd"/>
      <w:r>
        <w:t xml:space="preserve"> </w:t>
      </w:r>
      <w:proofErr w:type="spellStart"/>
      <w:r>
        <w:t>täiendavaid</w:t>
      </w:r>
      <w:proofErr w:type="spellEnd"/>
      <w:r>
        <w:t xml:space="preserve"> </w:t>
      </w:r>
      <w:proofErr w:type="spellStart"/>
      <w:r>
        <w:t>kulusid</w:t>
      </w:r>
      <w:proofErr w:type="spellEnd"/>
      <w:r>
        <w:t xml:space="preserve">. </w:t>
      </w:r>
      <w:proofErr w:type="spellStart"/>
      <w:r>
        <w:t>Rakendusasutuse</w:t>
      </w:r>
      <w:proofErr w:type="spellEnd"/>
      <w:r>
        <w:t xml:space="preserve"> ja </w:t>
      </w:r>
      <w:proofErr w:type="spellStart"/>
      <w:r>
        <w:t>rakendusüksuse</w:t>
      </w:r>
      <w:proofErr w:type="spellEnd"/>
      <w:r>
        <w:t xml:space="preserve"> </w:t>
      </w:r>
      <w:proofErr w:type="spellStart"/>
      <w:r>
        <w:t>tegevusega</w:t>
      </w:r>
      <w:proofErr w:type="spellEnd"/>
      <w:r>
        <w:t xml:space="preserve"> </w:t>
      </w:r>
      <w:proofErr w:type="spellStart"/>
      <w:r>
        <w:t>seotud</w:t>
      </w:r>
      <w:proofErr w:type="spellEnd"/>
      <w:r>
        <w:t xml:space="preserve"> </w:t>
      </w:r>
      <w:proofErr w:type="spellStart"/>
      <w:r>
        <w:t>kulud</w:t>
      </w:r>
      <w:proofErr w:type="spellEnd"/>
      <w:r>
        <w:t xml:space="preserve"> </w:t>
      </w:r>
      <w:proofErr w:type="spellStart"/>
      <w:r>
        <w:t>kaetakse</w:t>
      </w:r>
      <w:proofErr w:type="spellEnd"/>
      <w:r>
        <w:t xml:space="preserve"> </w:t>
      </w:r>
      <w:proofErr w:type="spellStart"/>
      <w:r>
        <w:t>Euroopa</w:t>
      </w:r>
      <w:proofErr w:type="spellEnd"/>
      <w:r>
        <w:t xml:space="preserve"> </w:t>
      </w:r>
      <w:proofErr w:type="spellStart"/>
      <w:r>
        <w:t>Liidu</w:t>
      </w:r>
      <w:proofErr w:type="spellEnd"/>
      <w:r>
        <w:t xml:space="preserve"> </w:t>
      </w:r>
      <w:proofErr w:type="spellStart"/>
      <w:r>
        <w:t>ühtekuuluvusfondide</w:t>
      </w:r>
      <w:proofErr w:type="spellEnd"/>
      <w:r>
        <w:t xml:space="preserve"> </w:t>
      </w:r>
      <w:proofErr w:type="spellStart"/>
      <w:r>
        <w:t>tehnilise</w:t>
      </w:r>
      <w:proofErr w:type="spellEnd"/>
      <w:r>
        <w:t xml:space="preserve"> </w:t>
      </w:r>
      <w:proofErr w:type="spellStart"/>
      <w:r>
        <w:t>abi</w:t>
      </w:r>
      <w:proofErr w:type="spellEnd"/>
      <w:r>
        <w:t xml:space="preserve"> </w:t>
      </w:r>
      <w:proofErr w:type="spellStart"/>
      <w:r>
        <w:t>vahenditest</w:t>
      </w:r>
      <w:proofErr w:type="spellEnd"/>
      <w:r>
        <w:t xml:space="preserve">. </w:t>
      </w:r>
      <w:proofErr w:type="spellStart"/>
      <w:r>
        <w:rPr>
          <w:sz w:val="23"/>
        </w:rPr>
        <w:t>Eelnõuga</w:t>
      </w:r>
      <w:proofErr w:type="spellEnd"/>
      <w:r>
        <w:rPr>
          <w:sz w:val="23"/>
        </w:rPr>
        <w:t xml:space="preserve"> </w:t>
      </w:r>
      <w:proofErr w:type="spellStart"/>
      <w:r>
        <w:rPr>
          <w:sz w:val="23"/>
        </w:rPr>
        <w:t>tulu</w:t>
      </w:r>
      <w:proofErr w:type="spellEnd"/>
      <w:r>
        <w:rPr>
          <w:sz w:val="23"/>
        </w:rPr>
        <w:t xml:space="preserve"> </w:t>
      </w:r>
      <w:proofErr w:type="spellStart"/>
      <w:r>
        <w:rPr>
          <w:sz w:val="23"/>
        </w:rPr>
        <w:t>ei</w:t>
      </w:r>
      <w:proofErr w:type="spellEnd"/>
      <w:r>
        <w:rPr>
          <w:sz w:val="23"/>
        </w:rPr>
        <w:t xml:space="preserve"> </w:t>
      </w:r>
      <w:proofErr w:type="spellStart"/>
      <w:r>
        <w:rPr>
          <w:sz w:val="23"/>
        </w:rPr>
        <w:t>teenita</w:t>
      </w:r>
      <w:proofErr w:type="spellEnd"/>
      <w:r>
        <w:rPr>
          <w:sz w:val="23"/>
        </w:rPr>
        <w:t xml:space="preserve">. </w:t>
      </w:r>
    </w:p>
    <w:p w14:paraId="2BBE7C0A" w14:textId="77777777" w:rsidR="00265846" w:rsidRDefault="00F0027B">
      <w:pPr>
        <w:spacing w:after="0" w:line="259" w:lineRule="auto"/>
        <w:ind w:left="0" w:right="0" w:firstLine="0"/>
        <w:jc w:val="left"/>
      </w:pPr>
      <w:r>
        <w:t xml:space="preserve"> </w:t>
      </w:r>
    </w:p>
    <w:p w14:paraId="45A96326" w14:textId="77777777" w:rsidR="00265846" w:rsidRDefault="00F0027B">
      <w:pPr>
        <w:spacing w:after="16" w:line="247" w:lineRule="auto"/>
        <w:ind w:left="-5" w:right="0"/>
      </w:pPr>
      <w:r>
        <w:rPr>
          <w:b/>
        </w:rPr>
        <w:t xml:space="preserve">VII </w:t>
      </w:r>
      <w:proofErr w:type="spellStart"/>
      <w:r>
        <w:rPr>
          <w:b/>
        </w:rPr>
        <w:t>Eelnõu</w:t>
      </w:r>
      <w:proofErr w:type="spellEnd"/>
      <w:r>
        <w:rPr>
          <w:b/>
        </w:rPr>
        <w:t xml:space="preserve"> </w:t>
      </w:r>
      <w:proofErr w:type="spellStart"/>
      <w:r>
        <w:rPr>
          <w:b/>
        </w:rPr>
        <w:t>jõustumine</w:t>
      </w:r>
      <w:proofErr w:type="spellEnd"/>
      <w:r>
        <w:rPr>
          <w:b/>
        </w:rPr>
        <w:t xml:space="preserve"> </w:t>
      </w:r>
    </w:p>
    <w:p w14:paraId="0E4D88A4" w14:textId="77777777" w:rsidR="00265846" w:rsidRDefault="00F0027B">
      <w:pPr>
        <w:spacing w:after="0" w:line="259" w:lineRule="auto"/>
        <w:ind w:left="0" w:right="0" w:firstLine="0"/>
        <w:jc w:val="left"/>
      </w:pPr>
      <w:r>
        <w:rPr>
          <w:b/>
        </w:rPr>
        <w:t xml:space="preserve"> </w:t>
      </w:r>
    </w:p>
    <w:p w14:paraId="4F7FBB44" w14:textId="77777777" w:rsidR="00265846" w:rsidRDefault="00F0027B">
      <w:pPr>
        <w:ind w:left="-5" w:right="15"/>
      </w:pPr>
      <w:proofErr w:type="spellStart"/>
      <w:r>
        <w:t>Käskkiri</w:t>
      </w:r>
      <w:proofErr w:type="spellEnd"/>
      <w:r>
        <w:t xml:space="preserve"> </w:t>
      </w:r>
      <w:proofErr w:type="spellStart"/>
      <w:r>
        <w:t>jõustub</w:t>
      </w:r>
      <w:proofErr w:type="spellEnd"/>
      <w:r>
        <w:t xml:space="preserve"> </w:t>
      </w:r>
      <w:proofErr w:type="spellStart"/>
      <w:r>
        <w:t>selle</w:t>
      </w:r>
      <w:proofErr w:type="spellEnd"/>
      <w:r>
        <w:t xml:space="preserve"> </w:t>
      </w:r>
      <w:proofErr w:type="spellStart"/>
      <w:r>
        <w:t>allkirjastamisel</w:t>
      </w:r>
      <w:proofErr w:type="spellEnd"/>
      <w:r>
        <w:t xml:space="preserve"> ja </w:t>
      </w:r>
      <w:proofErr w:type="spellStart"/>
      <w:r>
        <w:t>seda</w:t>
      </w:r>
      <w:proofErr w:type="spellEnd"/>
      <w:r>
        <w:t xml:space="preserve"> </w:t>
      </w:r>
      <w:proofErr w:type="spellStart"/>
      <w:r>
        <w:t>rakendatakse</w:t>
      </w:r>
      <w:proofErr w:type="spellEnd"/>
      <w:r>
        <w:t xml:space="preserve"> alates 1. </w:t>
      </w:r>
      <w:proofErr w:type="spellStart"/>
      <w:r>
        <w:t>juulist</w:t>
      </w:r>
      <w:proofErr w:type="spellEnd"/>
      <w:r>
        <w:t xml:space="preserve"> 2023. </w:t>
      </w:r>
      <w:proofErr w:type="spellStart"/>
      <w:r>
        <w:t>aastal</w:t>
      </w:r>
      <w:proofErr w:type="spellEnd"/>
      <w:r>
        <w:t xml:space="preserve">.  </w:t>
      </w:r>
    </w:p>
    <w:p w14:paraId="724008AD" w14:textId="77777777" w:rsidR="00265846" w:rsidRDefault="00F0027B">
      <w:pPr>
        <w:spacing w:after="0" w:line="259" w:lineRule="auto"/>
        <w:ind w:left="0" w:right="0" w:firstLine="0"/>
        <w:jc w:val="left"/>
      </w:pPr>
      <w:r>
        <w:t xml:space="preserve"> </w:t>
      </w:r>
    </w:p>
    <w:p w14:paraId="1D99C10C" w14:textId="77777777" w:rsidR="00265846" w:rsidRDefault="00F0027B">
      <w:pPr>
        <w:pStyle w:val="Heading1"/>
        <w:ind w:left="-5" w:right="0"/>
      </w:pPr>
      <w:r>
        <w:t xml:space="preserve">VIII </w:t>
      </w:r>
      <w:proofErr w:type="spellStart"/>
      <w:r>
        <w:t>Eelnõu</w:t>
      </w:r>
      <w:proofErr w:type="spellEnd"/>
      <w:r>
        <w:t xml:space="preserve"> </w:t>
      </w:r>
      <w:proofErr w:type="spellStart"/>
      <w:r>
        <w:t>kooskõlastamine</w:t>
      </w:r>
      <w:proofErr w:type="spellEnd"/>
      <w:r>
        <w:t xml:space="preserve">, </w:t>
      </w:r>
      <w:proofErr w:type="spellStart"/>
      <w:r>
        <w:t>huvirühmade</w:t>
      </w:r>
      <w:proofErr w:type="spellEnd"/>
      <w:r>
        <w:t xml:space="preserve"> </w:t>
      </w:r>
      <w:proofErr w:type="spellStart"/>
      <w:r>
        <w:t>kaasamine</w:t>
      </w:r>
      <w:proofErr w:type="spellEnd"/>
      <w:r>
        <w:t xml:space="preserve"> ja </w:t>
      </w:r>
      <w:proofErr w:type="spellStart"/>
      <w:r>
        <w:t>avalik</w:t>
      </w:r>
      <w:proofErr w:type="spellEnd"/>
      <w:r>
        <w:t xml:space="preserve"> </w:t>
      </w:r>
      <w:proofErr w:type="spellStart"/>
      <w:r>
        <w:t>konsultatsioon</w:t>
      </w:r>
      <w:proofErr w:type="spellEnd"/>
      <w:r>
        <w:t xml:space="preserve"> </w:t>
      </w:r>
    </w:p>
    <w:p w14:paraId="2E8FA7ED" w14:textId="77777777" w:rsidR="00265846" w:rsidRDefault="00F0027B">
      <w:pPr>
        <w:spacing w:after="0" w:line="259" w:lineRule="auto"/>
        <w:ind w:left="0" w:right="0" w:firstLine="0"/>
        <w:jc w:val="left"/>
      </w:pPr>
      <w:r>
        <w:rPr>
          <w:b/>
        </w:rPr>
        <w:t xml:space="preserve"> </w:t>
      </w:r>
    </w:p>
    <w:p w14:paraId="5829FC46" w14:textId="77777777" w:rsidR="00265846" w:rsidRDefault="00F0027B">
      <w:pPr>
        <w:ind w:left="-5" w:right="15"/>
      </w:pPr>
      <w:proofErr w:type="spellStart"/>
      <w:r>
        <w:t>Eelnõu</w:t>
      </w:r>
      <w:proofErr w:type="spellEnd"/>
      <w:r>
        <w:t xml:space="preserve"> </w:t>
      </w:r>
      <w:proofErr w:type="spellStart"/>
      <w:r>
        <w:t>kooskõlastati</w:t>
      </w:r>
      <w:proofErr w:type="spellEnd"/>
      <w:r>
        <w:t xml:space="preserve"> </w:t>
      </w:r>
      <w:proofErr w:type="spellStart"/>
      <w:r>
        <w:t>eelnõude</w:t>
      </w:r>
      <w:proofErr w:type="spellEnd"/>
      <w:r>
        <w:t xml:space="preserve"> </w:t>
      </w:r>
      <w:proofErr w:type="spellStart"/>
      <w:r>
        <w:t>infosüsteemi</w:t>
      </w:r>
      <w:proofErr w:type="spellEnd"/>
      <w:r>
        <w:t xml:space="preserve"> (EIS) </w:t>
      </w:r>
      <w:proofErr w:type="spellStart"/>
      <w:r>
        <w:t>kaudu</w:t>
      </w:r>
      <w:proofErr w:type="spellEnd"/>
      <w:r>
        <w:t xml:space="preserve"> </w:t>
      </w:r>
      <w:proofErr w:type="spellStart"/>
      <w:r>
        <w:t>korraldusasutusega</w:t>
      </w:r>
      <w:proofErr w:type="spellEnd"/>
      <w:r>
        <w:t xml:space="preserve"> (</w:t>
      </w:r>
      <w:proofErr w:type="spellStart"/>
      <w:r>
        <w:t>Riigi</w:t>
      </w:r>
      <w:proofErr w:type="spellEnd"/>
      <w:r>
        <w:t xml:space="preserve"> </w:t>
      </w:r>
      <w:proofErr w:type="spellStart"/>
      <w:r>
        <w:t>Tugiteenuste</w:t>
      </w:r>
      <w:proofErr w:type="spellEnd"/>
      <w:r>
        <w:t xml:space="preserve"> Keskus ja </w:t>
      </w:r>
      <w:proofErr w:type="spellStart"/>
      <w:r>
        <w:t>Rahandusministeerium</w:t>
      </w:r>
      <w:proofErr w:type="spellEnd"/>
      <w:r>
        <w:t xml:space="preserve">), </w:t>
      </w:r>
      <w:proofErr w:type="spellStart"/>
      <w:r>
        <w:t>rakendusasutustega</w:t>
      </w:r>
      <w:proofErr w:type="spellEnd"/>
      <w:r>
        <w:t xml:space="preserve">, </w:t>
      </w:r>
      <w:proofErr w:type="spellStart"/>
      <w:r>
        <w:t>kes</w:t>
      </w:r>
      <w:proofErr w:type="spellEnd"/>
      <w:r>
        <w:t xml:space="preserve"> </w:t>
      </w:r>
      <w:proofErr w:type="spellStart"/>
      <w:r>
        <w:t>nõustavad</w:t>
      </w:r>
      <w:proofErr w:type="spellEnd"/>
      <w:r>
        <w:t xml:space="preserve"> </w:t>
      </w:r>
      <w:proofErr w:type="spellStart"/>
      <w:r>
        <w:t>riigi</w:t>
      </w:r>
      <w:proofErr w:type="spellEnd"/>
      <w:r>
        <w:t xml:space="preserve"> </w:t>
      </w:r>
      <w:proofErr w:type="spellStart"/>
      <w:r>
        <w:t>pikaajalises</w:t>
      </w:r>
      <w:proofErr w:type="spellEnd"/>
      <w:r>
        <w:t xml:space="preserve"> </w:t>
      </w:r>
      <w:proofErr w:type="spellStart"/>
      <w:r>
        <w:t>arengustrateegias</w:t>
      </w:r>
      <w:proofErr w:type="spellEnd"/>
      <w:r>
        <w:t xml:space="preserve"> </w:t>
      </w:r>
      <w:proofErr w:type="spellStart"/>
      <w:r>
        <w:t>kinnitatud</w:t>
      </w:r>
      <w:proofErr w:type="spellEnd"/>
      <w:r>
        <w:t xml:space="preserve"> </w:t>
      </w:r>
      <w:proofErr w:type="spellStart"/>
      <w:r>
        <w:t>strateegilistesse</w:t>
      </w:r>
      <w:proofErr w:type="spellEnd"/>
      <w:r>
        <w:t xml:space="preserve"> </w:t>
      </w:r>
      <w:proofErr w:type="spellStart"/>
      <w:r>
        <w:t>sihtidesse</w:t>
      </w:r>
      <w:proofErr w:type="spellEnd"/>
      <w:r>
        <w:t xml:space="preserve"> ja </w:t>
      </w:r>
      <w:proofErr w:type="spellStart"/>
      <w:r>
        <w:t>aluspõhimõtetesse</w:t>
      </w:r>
      <w:proofErr w:type="spellEnd"/>
      <w:r>
        <w:t xml:space="preserve"> </w:t>
      </w:r>
      <w:proofErr w:type="spellStart"/>
      <w:r>
        <w:t>panustamist</w:t>
      </w:r>
      <w:proofErr w:type="spellEnd"/>
      <w:r>
        <w:t xml:space="preserve"> </w:t>
      </w:r>
      <w:proofErr w:type="spellStart"/>
      <w:r>
        <w:t>vastavalt</w:t>
      </w:r>
      <w:proofErr w:type="spellEnd"/>
      <w:r>
        <w:t xml:space="preserve"> </w:t>
      </w:r>
      <w:proofErr w:type="spellStart"/>
      <w:r>
        <w:t>oma</w:t>
      </w:r>
      <w:proofErr w:type="spellEnd"/>
      <w:r>
        <w:t xml:space="preserve"> </w:t>
      </w:r>
      <w:proofErr w:type="spellStart"/>
      <w:r>
        <w:t>vastutusvaldkonnale</w:t>
      </w:r>
      <w:proofErr w:type="spellEnd"/>
      <w:r>
        <w:t xml:space="preserve"> (alates 1. </w:t>
      </w:r>
      <w:proofErr w:type="spellStart"/>
      <w:r>
        <w:t>juuli</w:t>
      </w:r>
      <w:proofErr w:type="spellEnd"/>
      <w:r>
        <w:t xml:space="preserve"> 2023. a </w:t>
      </w:r>
      <w:proofErr w:type="spellStart"/>
      <w:r>
        <w:t>Majandus</w:t>
      </w:r>
      <w:proofErr w:type="spellEnd"/>
      <w:r>
        <w:t xml:space="preserve">- ja </w:t>
      </w:r>
    </w:p>
    <w:p w14:paraId="5DBFE6B7" w14:textId="77777777" w:rsidR="00265846" w:rsidRDefault="00F0027B">
      <w:pPr>
        <w:ind w:left="-5" w:right="15"/>
      </w:pPr>
      <w:proofErr w:type="spellStart"/>
      <w:r>
        <w:t>Kommunikatsiooniministeerium</w:t>
      </w:r>
      <w:proofErr w:type="spellEnd"/>
      <w:r>
        <w:t xml:space="preserve">, </w:t>
      </w:r>
      <w:proofErr w:type="spellStart"/>
      <w:r>
        <w:t>Regionaal</w:t>
      </w:r>
      <w:proofErr w:type="spellEnd"/>
      <w:r>
        <w:t xml:space="preserve">- ja </w:t>
      </w:r>
      <w:proofErr w:type="spellStart"/>
      <w:r>
        <w:t>Põllumajandusministeerium</w:t>
      </w:r>
      <w:proofErr w:type="spellEnd"/>
      <w:r>
        <w:t xml:space="preserve"> </w:t>
      </w:r>
      <w:proofErr w:type="spellStart"/>
      <w:r>
        <w:t>ning</w:t>
      </w:r>
      <w:proofErr w:type="spellEnd"/>
      <w:r>
        <w:t xml:space="preserve"> </w:t>
      </w:r>
      <w:proofErr w:type="spellStart"/>
      <w:r>
        <w:t>Kliimaministeerium</w:t>
      </w:r>
      <w:proofErr w:type="spellEnd"/>
      <w:r>
        <w:t xml:space="preserve">), </w:t>
      </w:r>
      <w:proofErr w:type="spellStart"/>
      <w:r>
        <w:t>Haridus</w:t>
      </w:r>
      <w:proofErr w:type="spellEnd"/>
      <w:r>
        <w:t xml:space="preserve">- ja </w:t>
      </w:r>
      <w:proofErr w:type="spellStart"/>
      <w:r>
        <w:t>Teadusministeeriumiga</w:t>
      </w:r>
      <w:proofErr w:type="spellEnd"/>
      <w:r>
        <w:t xml:space="preserve"> </w:t>
      </w:r>
      <w:proofErr w:type="spellStart"/>
      <w:r>
        <w:t>ning</w:t>
      </w:r>
      <w:proofErr w:type="spellEnd"/>
      <w:r>
        <w:t xml:space="preserve"> </w:t>
      </w:r>
      <w:proofErr w:type="spellStart"/>
      <w:r>
        <w:t>Kultuuriministeeriumiga</w:t>
      </w:r>
      <w:proofErr w:type="spellEnd"/>
      <w:r>
        <w:t xml:space="preserve">.  </w:t>
      </w:r>
    </w:p>
    <w:p w14:paraId="2602D9CB" w14:textId="77777777" w:rsidR="00265846" w:rsidRDefault="00F0027B">
      <w:pPr>
        <w:spacing w:after="0" w:line="259" w:lineRule="auto"/>
        <w:ind w:left="0" w:right="0" w:firstLine="0"/>
        <w:jc w:val="left"/>
      </w:pPr>
      <w:r>
        <w:t xml:space="preserve"> </w:t>
      </w:r>
    </w:p>
    <w:p w14:paraId="5669F605" w14:textId="77777777" w:rsidR="00265846" w:rsidRDefault="00F0027B">
      <w:pPr>
        <w:ind w:left="-5" w:right="15"/>
      </w:pPr>
      <w:proofErr w:type="spellStart"/>
      <w:r>
        <w:t>Eelnõu</w:t>
      </w:r>
      <w:proofErr w:type="spellEnd"/>
      <w:r>
        <w:t xml:space="preserve"> </w:t>
      </w:r>
      <w:proofErr w:type="spellStart"/>
      <w:r>
        <w:t>esitati</w:t>
      </w:r>
      <w:proofErr w:type="spellEnd"/>
      <w:r>
        <w:t xml:space="preserve"> </w:t>
      </w:r>
      <w:proofErr w:type="spellStart"/>
      <w:r>
        <w:t>arvamuse</w:t>
      </w:r>
      <w:proofErr w:type="spellEnd"/>
      <w:r>
        <w:t xml:space="preserve"> </w:t>
      </w:r>
      <w:proofErr w:type="spellStart"/>
      <w:r>
        <w:t>avaldamiseks</w:t>
      </w:r>
      <w:proofErr w:type="spellEnd"/>
      <w:r>
        <w:t xml:space="preserve"> </w:t>
      </w:r>
      <w:proofErr w:type="spellStart"/>
      <w:r>
        <w:t>Euroopa</w:t>
      </w:r>
      <w:proofErr w:type="spellEnd"/>
      <w:r>
        <w:t xml:space="preserve"> </w:t>
      </w:r>
      <w:proofErr w:type="spellStart"/>
      <w:r>
        <w:t>Komisjonile</w:t>
      </w:r>
      <w:proofErr w:type="spellEnd"/>
      <w:r>
        <w:t xml:space="preserve">, </w:t>
      </w:r>
      <w:proofErr w:type="spellStart"/>
      <w:r>
        <w:t>rakenduskava</w:t>
      </w:r>
      <w:proofErr w:type="spellEnd"/>
      <w:r>
        <w:t xml:space="preserve"> </w:t>
      </w:r>
      <w:proofErr w:type="spellStart"/>
      <w:r>
        <w:t>seirekomisjonile</w:t>
      </w:r>
      <w:proofErr w:type="spellEnd"/>
      <w:r>
        <w:t xml:space="preserve">, </w:t>
      </w:r>
      <w:proofErr w:type="spellStart"/>
      <w:r>
        <w:t>Eesti</w:t>
      </w:r>
      <w:proofErr w:type="spellEnd"/>
      <w:r>
        <w:t xml:space="preserve"> </w:t>
      </w:r>
      <w:proofErr w:type="spellStart"/>
      <w:r>
        <w:t>Linnade</w:t>
      </w:r>
      <w:proofErr w:type="spellEnd"/>
      <w:r>
        <w:t xml:space="preserve"> ja </w:t>
      </w:r>
      <w:proofErr w:type="spellStart"/>
      <w:r>
        <w:t>Valdade</w:t>
      </w:r>
      <w:proofErr w:type="spellEnd"/>
      <w:r>
        <w:t xml:space="preserve"> </w:t>
      </w:r>
      <w:proofErr w:type="spellStart"/>
      <w:r>
        <w:t>Liidule</w:t>
      </w:r>
      <w:proofErr w:type="spellEnd"/>
      <w:r>
        <w:t xml:space="preserve">, </w:t>
      </w:r>
      <w:proofErr w:type="spellStart"/>
      <w:r>
        <w:t>Sihtasutusele</w:t>
      </w:r>
      <w:proofErr w:type="spellEnd"/>
      <w:r>
        <w:t xml:space="preserve"> Kodanikuühiskonna Sihtkapital </w:t>
      </w:r>
      <w:proofErr w:type="spellStart"/>
      <w:r>
        <w:t>ning</w:t>
      </w:r>
      <w:proofErr w:type="spellEnd"/>
      <w:r>
        <w:t xml:space="preserve"> </w:t>
      </w:r>
      <w:proofErr w:type="spellStart"/>
      <w:r>
        <w:t>mittetulundusühingutele</w:t>
      </w:r>
      <w:proofErr w:type="spellEnd"/>
      <w:r>
        <w:t xml:space="preserve"> </w:t>
      </w:r>
      <w:proofErr w:type="spellStart"/>
      <w:r>
        <w:t>Vabaühenduste</w:t>
      </w:r>
      <w:proofErr w:type="spellEnd"/>
      <w:r>
        <w:t xml:space="preserve"> Liit ja </w:t>
      </w:r>
      <w:proofErr w:type="spellStart"/>
      <w:r>
        <w:t>Maakondlikud</w:t>
      </w:r>
      <w:proofErr w:type="spellEnd"/>
      <w:r>
        <w:t xml:space="preserve"> </w:t>
      </w:r>
      <w:proofErr w:type="spellStart"/>
      <w:r>
        <w:t>Arenduskeskused</w:t>
      </w:r>
      <w:proofErr w:type="spellEnd"/>
      <w:r>
        <w:t xml:space="preserve">.  </w:t>
      </w:r>
    </w:p>
    <w:p w14:paraId="3A0FFD47" w14:textId="77777777" w:rsidR="00265846" w:rsidRDefault="00F0027B">
      <w:pPr>
        <w:spacing w:after="0" w:line="259" w:lineRule="auto"/>
        <w:ind w:left="0" w:right="0" w:firstLine="0"/>
        <w:jc w:val="left"/>
      </w:pPr>
      <w:r>
        <w:t xml:space="preserve"> </w:t>
      </w:r>
    </w:p>
    <w:p w14:paraId="12745002" w14:textId="77777777" w:rsidR="00265846" w:rsidRPr="00081AC2" w:rsidRDefault="00F0027B">
      <w:pPr>
        <w:ind w:left="-5" w:right="15"/>
        <w:rPr>
          <w:lang w:val="sv-SE"/>
        </w:rPr>
      </w:pPr>
      <w:r w:rsidRPr="00081AC2">
        <w:rPr>
          <w:lang w:val="sv-SE"/>
        </w:rPr>
        <w:t xml:space="preserve">Eelnõu kooskõlastati paari tehniliste märkusega, millega on arvestatud. Riigi Tugiteenuste Keskus tegi ettepaneku, et lõpparuande kinnitamisel oleks rakendusasutus kooskõlastaja ja rakendusüksus kinnitaja rollis. Ettepanek võeti arvesse. Arvamusi eelnõu kohta ei esitatud. </w:t>
      </w:r>
    </w:p>
    <w:p w14:paraId="132E0D95" w14:textId="77777777" w:rsidR="00265846" w:rsidRPr="00081AC2" w:rsidRDefault="00F0027B">
      <w:pPr>
        <w:spacing w:after="0" w:line="259" w:lineRule="auto"/>
        <w:ind w:left="120" w:right="0" w:firstLine="0"/>
        <w:jc w:val="left"/>
        <w:rPr>
          <w:lang w:val="sv-SE"/>
        </w:rPr>
      </w:pPr>
      <w:r w:rsidRPr="00081AC2">
        <w:rPr>
          <w:lang w:val="sv-SE"/>
        </w:rPr>
        <w:t xml:space="preserve"> </w:t>
      </w:r>
    </w:p>
    <w:p w14:paraId="68CBD116" w14:textId="77777777" w:rsidR="00265846" w:rsidRPr="00081AC2" w:rsidRDefault="00F0027B">
      <w:pPr>
        <w:spacing w:after="0" w:line="259" w:lineRule="auto"/>
        <w:ind w:left="0" w:right="0" w:firstLine="0"/>
        <w:jc w:val="left"/>
        <w:rPr>
          <w:lang w:val="sv-SE"/>
        </w:rPr>
      </w:pPr>
      <w:r w:rsidRPr="00081AC2">
        <w:rPr>
          <w:lang w:val="sv-SE"/>
        </w:rPr>
        <w:t xml:space="preserve"> </w:t>
      </w:r>
    </w:p>
    <w:p w14:paraId="6E212F87" w14:textId="77777777" w:rsidR="00265846" w:rsidRPr="00081AC2" w:rsidRDefault="00F0027B">
      <w:pPr>
        <w:ind w:left="-5" w:right="15"/>
        <w:rPr>
          <w:lang w:val="sv-SE"/>
        </w:rPr>
      </w:pPr>
      <w:r w:rsidRPr="00081AC2">
        <w:rPr>
          <w:lang w:val="sv-SE"/>
        </w:rPr>
        <w:t xml:space="preserve">Lisa 1. TAT-i riskihindamise tabel </w:t>
      </w:r>
    </w:p>
    <w:sectPr w:rsidR="00265846" w:rsidRPr="00081AC2">
      <w:footerReference w:type="even" r:id="rId14"/>
      <w:footerReference w:type="default" r:id="rId15"/>
      <w:footerReference w:type="first" r:id="rId16"/>
      <w:pgSz w:w="11910" w:h="16845"/>
      <w:pgMar w:top="1020" w:right="999" w:bottom="1414" w:left="1818" w:header="720"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E3FE" w14:textId="77777777" w:rsidR="004B7F0F" w:rsidRDefault="004B7F0F">
      <w:pPr>
        <w:spacing w:after="0" w:line="240" w:lineRule="auto"/>
      </w:pPr>
      <w:r>
        <w:separator/>
      </w:r>
    </w:p>
  </w:endnote>
  <w:endnote w:type="continuationSeparator" w:id="0">
    <w:p w14:paraId="01C65285" w14:textId="77777777" w:rsidR="004B7F0F" w:rsidRDefault="004B7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9C4E0" w14:textId="77777777" w:rsidR="00265846" w:rsidRDefault="00F0027B">
    <w:pPr>
      <w:spacing w:after="0" w:line="259" w:lineRule="auto"/>
      <w:ind w:left="135" w:right="0"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fldSimple w:instr=" NUMPAGES   \* MERGEFORMAT ">
      <w:r>
        <w:rPr>
          <w:sz w:val="20"/>
        </w:rPr>
        <w:t>23</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F4AE" w14:textId="77777777" w:rsidR="00265846" w:rsidRDefault="00F0027B">
    <w:pPr>
      <w:spacing w:after="0" w:line="259" w:lineRule="auto"/>
      <w:ind w:left="135" w:right="0" w:firstLine="0"/>
      <w:jc w:val="left"/>
    </w:pPr>
    <w:r>
      <w:fldChar w:fldCharType="begin"/>
    </w:r>
    <w:r>
      <w:instrText xml:space="preserve"> PAGE   \* MERGEFORMAT </w:instrText>
    </w:r>
    <w:r>
      <w:fldChar w:fldCharType="separate"/>
    </w:r>
    <w:r>
      <w:rPr>
        <w:sz w:val="20"/>
      </w:rPr>
      <w:t>2</w:t>
    </w:r>
    <w:r>
      <w:rPr>
        <w:sz w:val="20"/>
      </w:rPr>
      <w:fldChar w:fldCharType="end"/>
    </w:r>
    <w:r>
      <w:rPr>
        <w:sz w:val="20"/>
      </w:rPr>
      <w:t xml:space="preserve"> (</w:t>
    </w:r>
    <w:fldSimple w:instr=" NUMPAGES   \* MERGEFORMAT ">
      <w:r>
        <w:rPr>
          <w:sz w:val="20"/>
        </w:rPr>
        <w:t>23</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CD5FB" w14:textId="77777777" w:rsidR="00265846" w:rsidRDefault="0026584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A3D6" w14:textId="77777777" w:rsidR="00265846" w:rsidRDefault="00F0027B">
    <w:pPr>
      <w:spacing w:after="0" w:line="259" w:lineRule="auto"/>
      <w:ind w:left="135" w:right="0" w:firstLine="0"/>
      <w:jc w:val="left"/>
    </w:pPr>
    <w:r>
      <w:fldChar w:fldCharType="begin"/>
    </w:r>
    <w:r>
      <w:instrText xml:space="preserve"> PAGE   \* MERGEFORMAT </w:instrText>
    </w:r>
    <w:r>
      <w:fldChar w:fldCharType="separate"/>
    </w:r>
    <w:r>
      <w:rPr>
        <w:sz w:val="20"/>
      </w:rPr>
      <w:t>10</w:t>
    </w:r>
    <w:r>
      <w:rPr>
        <w:sz w:val="20"/>
      </w:rPr>
      <w:fldChar w:fldCharType="end"/>
    </w:r>
    <w:r>
      <w:rPr>
        <w:sz w:val="20"/>
      </w:rPr>
      <w:t xml:space="preserve"> (</w:t>
    </w:r>
    <w:fldSimple w:instr=" NUMPAGES   \* MERGEFORMAT ">
      <w:r>
        <w:rPr>
          <w:sz w:val="20"/>
        </w:rPr>
        <w:t>23</w:t>
      </w:r>
    </w:fldSimple>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3249" w14:textId="77777777" w:rsidR="00265846" w:rsidRDefault="00F0027B">
    <w:pPr>
      <w:spacing w:after="0" w:line="259" w:lineRule="auto"/>
      <w:ind w:left="135" w:right="0" w:firstLine="0"/>
      <w:jc w:val="left"/>
    </w:pPr>
    <w:r>
      <w:fldChar w:fldCharType="begin"/>
    </w:r>
    <w:r>
      <w:instrText xml:space="preserve"> PAGE   \* MERGEFORMAT </w:instrText>
    </w:r>
    <w:r>
      <w:fldChar w:fldCharType="separate"/>
    </w:r>
    <w:r>
      <w:rPr>
        <w:sz w:val="20"/>
      </w:rPr>
      <w:t>10</w:t>
    </w:r>
    <w:r>
      <w:rPr>
        <w:sz w:val="20"/>
      </w:rPr>
      <w:fldChar w:fldCharType="end"/>
    </w:r>
    <w:r>
      <w:rPr>
        <w:sz w:val="20"/>
      </w:rPr>
      <w:t xml:space="preserve"> (</w:t>
    </w:r>
    <w:fldSimple w:instr=" NUMPAGES   \* MERGEFORMAT ">
      <w:r>
        <w:rPr>
          <w:sz w:val="20"/>
        </w:rPr>
        <w:t>23</w:t>
      </w:r>
    </w:fldSimple>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B40F" w14:textId="77777777" w:rsidR="00265846" w:rsidRDefault="00F0027B">
    <w:pPr>
      <w:spacing w:after="0" w:line="259" w:lineRule="auto"/>
      <w:ind w:left="135" w:right="0" w:firstLine="0"/>
      <w:jc w:val="left"/>
    </w:pPr>
    <w:r>
      <w:fldChar w:fldCharType="begin"/>
    </w:r>
    <w:r>
      <w:instrText xml:space="preserve"> PAGE   \* MERGEFORMAT </w:instrText>
    </w:r>
    <w:r>
      <w:fldChar w:fldCharType="separate"/>
    </w:r>
    <w:r>
      <w:rPr>
        <w:sz w:val="20"/>
      </w:rPr>
      <w:t>10</w:t>
    </w:r>
    <w:r>
      <w:rPr>
        <w:sz w:val="20"/>
      </w:rPr>
      <w:fldChar w:fldCharType="end"/>
    </w:r>
    <w:r>
      <w:rPr>
        <w:sz w:val="20"/>
      </w:rPr>
      <w:t xml:space="preserve"> (</w:t>
    </w:r>
    <w:fldSimple w:instr=" NUMPAGES   \* MERGEFORMAT ">
      <w:r>
        <w:rPr>
          <w:sz w:val="20"/>
        </w:rPr>
        <w:t>23</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20A90" w14:textId="77777777" w:rsidR="004B7F0F" w:rsidRDefault="004B7F0F">
      <w:pPr>
        <w:spacing w:after="0" w:line="262" w:lineRule="auto"/>
        <w:ind w:left="0" w:right="0" w:firstLine="0"/>
      </w:pPr>
      <w:r>
        <w:separator/>
      </w:r>
    </w:p>
  </w:footnote>
  <w:footnote w:type="continuationSeparator" w:id="0">
    <w:p w14:paraId="4424E5AA" w14:textId="77777777" w:rsidR="004B7F0F" w:rsidRDefault="004B7F0F">
      <w:pPr>
        <w:spacing w:after="0" w:line="262" w:lineRule="auto"/>
        <w:ind w:left="0" w:right="0" w:firstLine="0"/>
      </w:pPr>
      <w:r>
        <w:continuationSeparator/>
      </w:r>
    </w:p>
  </w:footnote>
  <w:footnote w:id="1">
    <w:p w14:paraId="4D0C1860" w14:textId="77777777" w:rsidR="00265846" w:rsidRDefault="00F0027B">
      <w:pPr>
        <w:pStyle w:val="footnotedescription"/>
        <w:spacing w:line="262" w:lineRule="auto"/>
        <w:jc w:val="both"/>
      </w:pPr>
      <w:r>
        <w:rPr>
          <w:rStyle w:val="footnotemark"/>
        </w:rPr>
        <w:footnoteRef/>
      </w:r>
      <w:r>
        <w:t xml:space="preserve"> </w:t>
      </w:r>
      <w:proofErr w:type="spellStart"/>
      <w:r>
        <w:t>Rakenduskava</w:t>
      </w:r>
      <w:proofErr w:type="spellEnd"/>
      <w:r>
        <w:t xml:space="preserve"> on </w:t>
      </w:r>
      <w:proofErr w:type="spellStart"/>
      <w:r>
        <w:t>leitav</w:t>
      </w:r>
      <w:proofErr w:type="spellEnd"/>
      <w:r>
        <w:t xml:space="preserve"> </w:t>
      </w:r>
      <w:proofErr w:type="spellStart"/>
      <w:r>
        <w:t>Riigi</w:t>
      </w:r>
      <w:proofErr w:type="spellEnd"/>
      <w:r>
        <w:t xml:space="preserve"> </w:t>
      </w:r>
      <w:proofErr w:type="spellStart"/>
      <w:r>
        <w:t>Tugiteenuste</w:t>
      </w:r>
      <w:proofErr w:type="spellEnd"/>
      <w:r>
        <w:t xml:space="preserve"> </w:t>
      </w:r>
      <w:proofErr w:type="spellStart"/>
      <w:r>
        <w:t>Keskuse</w:t>
      </w:r>
      <w:proofErr w:type="spellEnd"/>
      <w:r>
        <w:t xml:space="preserve"> </w:t>
      </w:r>
      <w:proofErr w:type="spellStart"/>
      <w:r>
        <w:t>veebisaidil</w:t>
      </w:r>
      <w:proofErr w:type="spellEnd"/>
      <w:r>
        <w:fldChar w:fldCharType="begin"/>
      </w:r>
      <w:r>
        <w:instrText>HYPERLINK "https://rtk.ee/toetusfondid-ja-programmid/euroopa-liidu-valisvahendid/2021-2027-toetusperiood" \l "item-1" \h</w:instrText>
      </w:r>
      <w:r>
        <w:fldChar w:fldCharType="separate"/>
      </w:r>
      <w:r>
        <w:t xml:space="preserve"> </w:t>
      </w:r>
      <w:r>
        <w:fldChar w:fldCharType="end"/>
      </w:r>
      <w:hyperlink r:id="rId1" w:anchor="item-1">
        <w:r>
          <w:rPr>
            <w:color w:val="000080"/>
            <w:u w:val="single" w:color="000080"/>
          </w:rPr>
          <w:t>2021</w:t>
        </w:r>
      </w:hyperlink>
      <w:hyperlink r:id="rId2" w:anchor="item-1">
        <w:r>
          <w:rPr>
            <w:color w:val="000080"/>
            <w:u w:val="single" w:color="000080"/>
          </w:rPr>
          <w:t>-</w:t>
        </w:r>
      </w:hyperlink>
      <w:hyperlink r:id="rId3" w:anchor="item-1">
        <w:r>
          <w:rPr>
            <w:color w:val="000080"/>
            <w:u w:val="single" w:color="000080"/>
          </w:rPr>
          <w:t xml:space="preserve">2027 </w:t>
        </w:r>
        <w:proofErr w:type="spellStart"/>
        <w:r>
          <w:rPr>
            <w:color w:val="000080"/>
            <w:u w:val="single" w:color="000080"/>
          </w:rPr>
          <w:t>toetusperiood</w:t>
        </w:r>
        <w:proofErr w:type="spellEnd"/>
        <w:r>
          <w:rPr>
            <w:color w:val="000080"/>
            <w:u w:val="single" w:color="000080"/>
          </w:rPr>
          <w:t xml:space="preserve"> | </w:t>
        </w:r>
        <w:proofErr w:type="spellStart"/>
        <w:r>
          <w:rPr>
            <w:color w:val="000080"/>
            <w:u w:val="single" w:color="000080"/>
          </w:rPr>
          <w:t>Riigi</w:t>
        </w:r>
        <w:proofErr w:type="spellEnd"/>
        <w:r>
          <w:rPr>
            <w:color w:val="000080"/>
            <w:u w:val="single" w:color="000080"/>
          </w:rPr>
          <w:t xml:space="preserve"> </w:t>
        </w:r>
        <w:proofErr w:type="spellStart"/>
        <w:r>
          <w:rPr>
            <w:color w:val="000080"/>
            <w:u w:val="single" w:color="000080"/>
          </w:rPr>
          <w:t>Tugiteenuste</w:t>
        </w:r>
        <w:proofErr w:type="spellEnd"/>
      </w:hyperlink>
      <w:hyperlink r:id="rId4" w:anchor="item-1">
        <w:r>
          <w:rPr>
            <w:color w:val="000080"/>
          </w:rPr>
          <w:t xml:space="preserve"> </w:t>
        </w:r>
      </w:hyperlink>
      <w:hyperlink r:id="rId5" w:anchor="item-1">
        <w:r>
          <w:rPr>
            <w:color w:val="000080"/>
            <w:u w:val="single" w:color="000080"/>
          </w:rPr>
          <w:t>Keskus (rtk.ee)</w:t>
        </w:r>
      </w:hyperlink>
      <w:hyperlink r:id="rId6" w:anchor="item-1">
        <w:r>
          <w:t xml:space="preserve">. </w:t>
        </w:r>
      </w:hyperlink>
      <w:r>
        <w:t xml:space="preserve"> </w:t>
      </w:r>
    </w:p>
  </w:footnote>
  <w:footnote w:id="2">
    <w:p w14:paraId="641008A5" w14:textId="77777777" w:rsidR="00265846" w:rsidRDefault="00F0027B">
      <w:pPr>
        <w:pStyle w:val="footnotedescription"/>
        <w:spacing w:after="8" w:line="246" w:lineRule="auto"/>
        <w:jc w:val="both"/>
      </w:pPr>
      <w:r>
        <w:rPr>
          <w:rStyle w:val="footnotemark"/>
        </w:rPr>
        <w:footnoteRef/>
      </w:r>
      <w:r>
        <w:t xml:space="preserve"> </w:t>
      </w:r>
      <w:proofErr w:type="spellStart"/>
      <w:r>
        <w:t>Meetmete</w:t>
      </w:r>
      <w:proofErr w:type="spellEnd"/>
      <w:r>
        <w:t xml:space="preserve"> </w:t>
      </w:r>
      <w:proofErr w:type="spellStart"/>
      <w:r>
        <w:t>nimekiri</w:t>
      </w:r>
      <w:proofErr w:type="spellEnd"/>
      <w:r>
        <w:t xml:space="preserve"> on </w:t>
      </w:r>
      <w:proofErr w:type="spellStart"/>
      <w:r>
        <w:t>leitav</w:t>
      </w:r>
      <w:proofErr w:type="spellEnd"/>
      <w:r>
        <w:t xml:space="preserve"> </w:t>
      </w:r>
      <w:proofErr w:type="spellStart"/>
      <w:r>
        <w:t>Riigi</w:t>
      </w:r>
      <w:proofErr w:type="spellEnd"/>
      <w:r>
        <w:t xml:space="preserve"> </w:t>
      </w:r>
      <w:proofErr w:type="spellStart"/>
      <w:r>
        <w:t>Tugiteenuste</w:t>
      </w:r>
      <w:proofErr w:type="spellEnd"/>
      <w:r>
        <w:t xml:space="preserve"> </w:t>
      </w:r>
      <w:proofErr w:type="spellStart"/>
      <w:r>
        <w:t>Keskuse</w:t>
      </w:r>
      <w:proofErr w:type="spellEnd"/>
      <w:r>
        <w:t xml:space="preserve"> </w:t>
      </w:r>
      <w:proofErr w:type="spellStart"/>
      <w:r>
        <w:t>veebisaidil</w:t>
      </w:r>
      <w:proofErr w:type="spellEnd"/>
      <w:r>
        <w:t xml:space="preserve"> </w:t>
      </w:r>
      <w:hyperlink r:id="rId7" w:anchor="meetmete-nimekiri-2021-2027">
        <w:r>
          <w:rPr>
            <w:color w:val="000080"/>
            <w:u w:val="single" w:color="000080"/>
          </w:rPr>
          <w:t>2021</w:t>
        </w:r>
      </w:hyperlink>
      <w:hyperlink r:id="rId8" w:anchor="meetmete-nimekiri-2021-2027">
        <w:r>
          <w:rPr>
            <w:color w:val="000080"/>
            <w:u w:val="single" w:color="000080"/>
          </w:rPr>
          <w:t>-</w:t>
        </w:r>
      </w:hyperlink>
      <w:r>
        <w:rPr>
          <w:color w:val="000080"/>
          <w:u w:val="single" w:color="000080"/>
        </w:rPr>
        <w:t xml:space="preserve">2027 </w:t>
      </w:r>
      <w:proofErr w:type="spellStart"/>
      <w:r>
        <w:rPr>
          <w:color w:val="000080"/>
          <w:u w:val="single" w:color="000080"/>
        </w:rPr>
        <w:t>toetusperiood</w:t>
      </w:r>
      <w:proofErr w:type="spellEnd"/>
      <w:r>
        <w:rPr>
          <w:color w:val="000080"/>
          <w:u w:val="single" w:color="000080"/>
        </w:rPr>
        <w:t xml:space="preserve"> | </w:t>
      </w:r>
      <w:proofErr w:type="spellStart"/>
      <w:r>
        <w:rPr>
          <w:color w:val="000080"/>
          <w:u w:val="single" w:color="000080"/>
        </w:rPr>
        <w:t>Riigi</w:t>
      </w:r>
      <w:proofErr w:type="spellEnd"/>
      <w:r>
        <w:fldChar w:fldCharType="begin"/>
      </w:r>
      <w:r>
        <w:instrText>HYPERLINK "https://rtk.ee/toetusfondid-ja-programmid/euroopa-liidu-valisvahendid/2021-2027-toetusperiood" \l "meetmete-nimekiri-2021-2027" \h</w:instrText>
      </w:r>
      <w:r>
        <w:fldChar w:fldCharType="separate"/>
      </w:r>
      <w:r>
        <w:rPr>
          <w:color w:val="000080"/>
        </w:rPr>
        <w:t xml:space="preserve"> </w:t>
      </w:r>
      <w:r>
        <w:fldChar w:fldCharType="end"/>
      </w:r>
      <w:hyperlink r:id="rId9" w:anchor="meetmete-nimekiri-2021-2027">
        <w:proofErr w:type="spellStart"/>
        <w:r>
          <w:rPr>
            <w:color w:val="000080"/>
            <w:u w:val="single" w:color="000080"/>
          </w:rPr>
          <w:t>Tugiteenuste</w:t>
        </w:r>
        <w:proofErr w:type="spellEnd"/>
        <w:r>
          <w:rPr>
            <w:color w:val="000080"/>
            <w:u w:val="single" w:color="000080"/>
          </w:rPr>
          <w:t xml:space="preserve"> Keskus (rtk.ee)</w:t>
        </w:r>
      </w:hyperlink>
      <w:hyperlink r:id="rId10" w:anchor="meetmete-nimekiri-2021-2027">
        <w:r>
          <w:t xml:space="preserve"> </w:t>
        </w:r>
      </w:hyperlink>
    </w:p>
    <w:p w14:paraId="56287FC0" w14:textId="77777777" w:rsidR="00265846" w:rsidRDefault="00F0027B">
      <w:pPr>
        <w:pStyle w:val="footnotedescription"/>
        <w:spacing w:after="672"/>
      </w:pPr>
      <w:r>
        <w:t xml:space="preserve"> </w:t>
      </w:r>
    </w:p>
    <w:p w14:paraId="6AB9D279" w14:textId="77777777" w:rsidR="00265846" w:rsidRDefault="00F0027B">
      <w:pPr>
        <w:pStyle w:val="footnotedescription"/>
        <w:ind w:left="135"/>
      </w:pPr>
      <w:r>
        <w:rPr>
          <w:sz w:val="18"/>
        </w:rPr>
        <w:t xml:space="preserve"> </w:t>
      </w:r>
    </w:p>
  </w:footnote>
  <w:footnote w:id="3">
    <w:p w14:paraId="75CC511B" w14:textId="77777777" w:rsidR="00265846" w:rsidRDefault="00F0027B">
      <w:pPr>
        <w:pStyle w:val="footnotedescription"/>
      </w:pPr>
      <w:r>
        <w:rPr>
          <w:rStyle w:val="footnotemark"/>
        </w:rPr>
        <w:footnoteRef/>
      </w:r>
      <w:r>
        <w:t xml:space="preserve"> „Kodanikuühiskonna </w:t>
      </w:r>
      <w:proofErr w:type="spellStart"/>
      <w:r>
        <w:t>arengukava</w:t>
      </w:r>
      <w:proofErr w:type="spellEnd"/>
      <w:r>
        <w:t xml:space="preserve"> </w:t>
      </w:r>
      <w:proofErr w:type="spellStart"/>
      <w:r>
        <w:t>mõjude</w:t>
      </w:r>
      <w:proofErr w:type="spellEnd"/>
      <w:r>
        <w:t xml:space="preserve"> </w:t>
      </w:r>
      <w:proofErr w:type="spellStart"/>
      <w:proofErr w:type="gramStart"/>
      <w:r>
        <w:t>vahehindamine</w:t>
      </w:r>
      <w:proofErr w:type="spellEnd"/>
      <w:r>
        <w:t>“ (</w:t>
      </w:r>
      <w:proofErr w:type="gramEnd"/>
      <w:r>
        <w:t xml:space="preserve">2019). </w:t>
      </w:r>
    </w:p>
  </w:footnote>
  <w:footnote w:id="4">
    <w:p w14:paraId="3A508141" w14:textId="77777777" w:rsidR="00265846" w:rsidRDefault="00F0027B">
      <w:pPr>
        <w:pStyle w:val="footnotedescription"/>
      </w:pPr>
      <w:r>
        <w:rPr>
          <w:rStyle w:val="footnotemark"/>
        </w:rPr>
        <w:footnoteRef/>
      </w:r>
      <w:r>
        <w:t xml:space="preserve"> </w:t>
      </w:r>
      <w:r>
        <w:rPr>
          <w:color w:val="000080"/>
          <w:u w:val="single" w:color="000080"/>
        </w:rPr>
        <w:t>_kodanikuuhiskonna_arengukava_mojude_vahehindamine_0.pdf</w:t>
      </w:r>
      <w:r>
        <w:t xml:space="preserve"> </w:t>
      </w:r>
    </w:p>
  </w:footnote>
  <w:footnote w:id="5">
    <w:p w14:paraId="3D7B6B9C" w14:textId="77777777" w:rsidR="00265846" w:rsidRDefault="00F0027B">
      <w:pPr>
        <w:pStyle w:val="footnotedescription"/>
        <w:spacing w:after="10"/>
      </w:pPr>
      <w:r>
        <w:rPr>
          <w:rStyle w:val="footnotemark"/>
        </w:rPr>
        <w:footnoteRef/>
      </w:r>
      <w:r>
        <w:t xml:space="preserve"> „</w:t>
      </w:r>
      <w:proofErr w:type="spellStart"/>
      <w:r>
        <w:t>Sidusa</w:t>
      </w:r>
      <w:proofErr w:type="spellEnd"/>
      <w:r>
        <w:t xml:space="preserve"> </w:t>
      </w:r>
      <w:proofErr w:type="spellStart"/>
      <w:r>
        <w:t>Eesti</w:t>
      </w:r>
      <w:proofErr w:type="spellEnd"/>
      <w:r>
        <w:t xml:space="preserve"> </w:t>
      </w:r>
      <w:proofErr w:type="spellStart"/>
      <w:r>
        <w:t>arengukava</w:t>
      </w:r>
      <w:proofErr w:type="spellEnd"/>
      <w:r>
        <w:t xml:space="preserve"> 2021-2030“. https://www.siseministeerium.ee/sidest </w:t>
      </w:r>
    </w:p>
  </w:footnote>
  <w:footnote w:id="6">
    <w:p w14:paraId="42DC2713" w14:textId="77777777" w:rsidR="00265846" w:rsidRPr="00400345" w:rsidRDefault="00F0027B">
      <w:pPr>
        <w:pStyle w:val="footnotedescription"/>
      </w:pPr>
      <w:r>
        <w:rPr>
          <w:rStyle w:val="footnotemark"/>
        </w:rPr>
        <w:footnoteRef/>
      </w:r>
      <w:r>
        <w:t xml:space="preserve"> </w:t>
      </w:r>
      <w:hyperlink r:id="rId11">
        <w:r>
          <w:rPr>
            <w:color w:val="000080"/>
            <w:u w:val="single" w:color="000080"/>
          </w:rPr>
          <w:t xml:space="preserve">Flash Eurobarometer 455. European Youth. </w:t>
        </w:r>
        <w:r w:rsidRPr="00400345">
          <w:rPr>
            <w:color w:val="000080"/>
            <w:u w:val="single" w:color="000080"/>
          </w:rPr>
          <w:t>September 2017.</w:t>
        </w:r>
      </w:hyperlink>
      <w:hyperlink r:id="rId12">
        <w:r w:rsidRPr="00400345">
          <w:t xml:space="preserve"> </w:t>
        </w:r>
      </w:hyperlink>
    </w:p>
  </w:footnote>
  <w:footnote w:id="7">
    <w:p w14:paraId="12D3D0DB" w14:textId="77777777" w:rsidR="00265846" w:rsidRPr="00DA257E" w:rsidRDefault="00F0027B">
      <w:pPr>
        <w:pStyle w:val="footnotedescription"/>
        <w:spacing w:after="2"/>
        <w:jc w:val="both"/>
      </w:pPr>
      <w:r>
        <w:rPr>
          <w:rStyle w:val="footnotemark"/>
        </w:rPr>
        <w:footnoteRef/>
      </w:r>
      <w:r w:rsidRPr="00400345">
        <w:t xml:space="preserve"> Käger, M., Lauring, M., Pertšjonik, A., Kaldur, K., Nahkur, O. 2019. </w:t>
      </w:r>
      <w:r w:rsidRPr="00DA257E">
        <w:t xml:space="preserve">Vabatahtlikus tegevuses osalemise uuring </w:t>
      </w:r>
    </w:p>
  </w:footnote>
  <w:footnote w:id="8">
    <w:p w14:paraId="630029F0" w14:textId="77777777" w:rsidR="00265846" w:rsidRPr="00043CF0" w:rsidRDefault="00F0027B">
      <w:pPr>
        <w:pStyle w:val="footnotedescription"/>
        <w:spacing w:line="255" w:lineRule="auto"/>
      </w:pPr>
      <w:r>
        <w:rPr>
          <w:rStyle w:val="footnotemark"/>
        </w:rPr>
        <w:footnoteRef/>
      </w:r>
      <w:r w:rsidRPr="00043CF0">
        <w:t xml:space="preserve"> . Balti </w:t>
      </w:r>
      <w:proofErr w:type="spellStart"/>
      <w:r w:rsidRPr="00043CF0">
        <w:t>Uuringute</w:t>
      </w:r>
      <w:proofErr w:type="spellEnd"/>
      <w:r w:rsidRPr="00043CF0">
        <w:t xml:space="preserve"> </w:t>
      </w:r>
      <w:proofErr w:type="spellStart"/>
      <w:r w:rsidRPr="00043CF0">
        <w:t>Instituut</w:t>
      </w:r>
      <w:proofErr w:type="spellEnd"/>
      <w:r>
        <w:fldChar w:fldCharType="begin"/>
      </w:r>
      <w:r w:rsidRPr="00043CF0">
        <w:instrText>HYPERLINK "https://siseministeerium.ee/ministeerium-ja-kontaktid/ministeerium-ja-minister/uuringud-ja-analuusid" \l "kodanikuuhiskond" \h</w:instrText>
      </w:r>
      <w:r>
        <w:fldChar w:fldCharType="separate"/>
      </w:r>
      <w:r w:rsidRPr="00043CF0">
        <w:t xml:space="preserve">. </w:t>
      </w:r>
      <w:r>
        <w:fldChar w:fldCharType="end"/>
      </w:r>
      <w:hyperlink r:id="rId13" w:anchor="kodanikuuhiskond">
        <w:r w:rsidRPr="00043CF0">
          <w:rPr>
            <w:color w:val="000080"/>
            <w:u w:val="single" w:color="000080"/>
          </w:rPr>
          <w:t>https://siseministeerium.ee/ministeerium</w:t>
        </w:r>
      </w:hyperlink>
      <w:hyperlink r:id="rId14" w:anchor="kodanikuuhiskond">
        <w:r w:rsidRPr="00043CF0">
          <w:rPr>
            <w:color w:val="000080"/>
            <w:u w:val="single" w:color="000080"/>
          </w:rPr>
          <w:t>-</w:t>
        </w:r>
      </w:hyperlink>
      <w:hyperlink r:id="rId15" w:anchor="kodanikuuhiskond">
        <w:r w:rsidRPr="00043CF0">
          <w:rPr>
            <w:color w:val="000080"/>
            <w:u w:val="single" w:color="000080"/>
          </w:rPr>
          <w:t>ja</w:t>
        </w:r>
      </w:hyperlink>
      <w:hyperlink r:id="rId16" w:anchor="kodanikuuhiskond">
        <w:r w:rsidRPr="00043CF0">
          <w:rPr>
            <w:color w:val="000080"/>
            <w:u w:val="single" w:color="000080"/>
          </w:rPr>
          <w:t>-</w:t>
        </w:r>
      </w:hyperlink>
      <w:hyperlink r:id="rId17" w:anchor="kodanikuuhiskond">
        <w:r w:rsidRPr="00043CF0">
          <w:rPr>
            <w:color w:val="000080"/>
            <w:u w:val="single" w:color="000080"/>
          </w:rPr>
          <w:t>kontaktid/ministeerium</w:t>
        </w:r>
      </w:hyperlink>
      <w:hyperlink r:id="rId18" w:anchor="kodanikuuhiskond">
        <w:r w:rsidRPr="00043CF0">
          <w:rPr>
            <w:color w:val="000080"/>
            <w:u w:val="single" w:color="000080"/>
          </w:rPr>
          <w:t>-</w:t>
        </w:r>
      </w:hyperlink>
      <w:hyperlink r:id="rId19" w:anchor="kodanikuuhiskond">
        <w:r w:rsidRPr="00043CF0">
          <w:rPr>
            <w:color w:val="000080"/>
            <w:u w:val="single" w:color="000080"/>
          </w:rPr>
          <w:t>ja</w:t>
        </w:r>
      </w:hyperlink>
      <w:hyperlink r:id="rId20" w:anchor="kodanikuuhiskond">
        <w:r w:rsidRPr="00043CF0">
          <w:t>https://siseministeerium.ee/ministeerium-ja-kontaktid/ministeerium-ja-minister/uuringud-ja-analuusid</w:t>
        </w:r>
      </w:hyperlink>
      <w:hyperlink r:id="rId21" w:anchor="kodanikuuhiskond">
        <w:r w:rsidRPr="00043CF0">
          <w:rPr>
            <w:color w:val="000080"/>
            <w:u w:val="single" w:color="000080"/>
          </w:rPr>
          <w:t>minister/uuringud</w:t>
        </w:r>
      </w:hyperlink>
      <w:hyperlink r:id="rId22" w:anchor="kodanikuuhiskond">
        <w:r w:rsidRPr="00043CF0">
          <w:rPr>
            <w:color w:val="000080"/>
            <w:u w:val="single" w:color="000080"/>
          </w:rPr>
          <w:t>-</w:t>
        </w:r>
      </w:hyperlink>
      <w:hyperlink r:id="rId23" w:anchor="kodanikuuhiskond">
        <w:r w:rsidRPr="00043CF0">
          <w:rPr>
            <w:color w:val="000080"/>
            <w:u w:val="single" w:color="000080"/>
          </w:rPr>
          <w:t>ja</w:t>
        </w:r>
      </w:hyperlink>
      <w:hyperlink r:id="rId24" w:anchor="kodanikuuhiskond">
        <w:r w:rsidRPr="00043CF0">
          <w:rPr>
            <w:color w:val="000080"/>
            <w:u w:val="single" w:color="000080"/>
          </w:rPr>
          <w:t>-</w:t>
        </w:r>
      </w:hyperlink>
      <w:hyperlink r:id="rId25" w:anchor="kodanikuuhiskond">
        <w:r w:rsidRPr="00043CF0">
          <w:rPr>
            <w:color w:val="000080"/>
            <w:u w:val="single" w:color="000080"/>
          </w:rPr>
          <w:t>analuusid#kodanikuuhiskond</w:t>
        </w:r>
      </w:hyperlink>
      <w:hyperlink r:id="rId26" w:anchor="kodanikuuhiskond">
        <w:r w:rsidRPr="00043CF0">
          <w:t xml:space="preserve"> </w:t>
        </w:r>
      </w:hyperlink>
    </w:p>
  </w:footnote>
  <w:footnote w:id="9">
    <w:p w14:paraId="1855C7DD" w14:textId="77777777" w:rsidR="00265846" w:rsidRDefault="00F0027B">
      <w:pPr>
        <w:pStyle w:val="footnotedescription"/>
        <w:spacing w:line="277" w:lineRule="auto"/>
        <w:ind w:right="4004"/>
        <w:jc w:val="both"/>
      </w:pPr>
      <w:r>
        <w:rPr>
          <w:rStyle w:val="footnotemark"/>
        </w:rPr>
        <w:footnoteRef/>
      </w:r>
      <w:r>
        <w:t xml:space="preserve"> </w:t>
      </w:r>
      <w:hyperlink r:id="rId27">
        <w:r>
          <w:rPr>
            <w:color w:val="000080"/>
            <w:u w:val="single" w:color="000080"/>
          </w:rPr>
          <w:t>Flash Eurobarometer 455. European Youth. September 2017.</w:t>
        </w:r>
      </w:hyperlink>
      <w:hyperlink r:id="rId28">
        <w:r>
          <w:t xml:space="preserve"> </w:t>
        </w:r>
      </w:hyperlink>
      <w:hyperlink r:id="rId29">
        <w:r>
          <w:rPr>
            <w:vertAlign w:val="superscript"/>
          </w:rPr>
          <w:t>8</w:t>
        </w:r>
      </w:hyperlink>
      <w:hyperlink r:id="rId30">
        <w:r>
          <w:t xml:space="preserve"> </w:t>
        </w:r>
      </w:hyperlink>
      <w:hyperlink r:id="rId31">
        <w:proofErr w:type="spellStart"/>
        <w:r>
          <w:rPr>
            <w:color w:val="000080"/>
            <w:u w:val="single" w:color="000080"/>
          </w:rPr>
          <w:t>Programm</w:t>
        </w:r>
        <w:proofErr w:type="spellEnd"/>
        <w:r>
          <w:rPr>
            <w:color w:val="000080"/>
            <w:u w:val="single" w:color="000080"/>
          </w:rPr>
          <w:t xml:space="preserve"> „</w:t>
        </w:r>
        <w:proofErr w:type="spellStart"/>
        <w:r>
          <w:rPr>
            <w:color w:val="000080"/>
            <w:u w:val="single" w:color="000080"/>
          </w:rPr>
          <w:t>Kogukondlik</w:t>
        </w:r>
        <w:proofErr w:type="spellEnd"/>
        <w:r>
          <w:rPr>
            <w:color w:val="000080"/>
            <w:u w:val="single" w:color="000080"/>
          </w:rPr>
          <w:t xml:space="preserve"> </w:t>
        </w:r>
        <w:proofErr w:type="spellStart"/>
        <w:r>
          <w:rPr>
            <w:color w:val="000080"/>
            <w:u w:val="single" w:color="000080"/>
          </w:rPr>
          <w:t>Eesti</w:t>
        </w:r>
        <w:proofErr w:type="spellEnd"/>
        <w:r>
          <w:rPr>
            <w:color w:val="000080"/>
            <w:u w:val="single" w:color="000080"/>
          </w:rPr>
          <w:t xml:space="preserve"> 2023</w:t>
        </w:r>
      </w:hyperlink>
      <w:hyperlink r:id="rId32">
        <w:r>
          <w:rPr>
            <w:color w:val="000080"/>
            <w:u w:val="single" w:color="000080"/>
          </w:rPr>
          <w:t>–</w:t>
        </w:r>
      </w:hyperlink>
      <w:hyperlink r:id="rId33">
        <w:r>
          <w:rPr>
            <w:color w:val="000080"/>
            <w:u w:val="single" w:color="000080"/>
          </w:rPr>
          <w:t>2026“.</w:t>
        </w:r>
      </w:hyperlink>
      <w:hyperlink r:id="rId34">
        <w:r>
          <w:t xml:space="preserve"> </w:t>
        </w:r>
      </w:hyperlink>
    </w:p>
  </w:footnote>
  <w:footnote w:id="10">
    <w:p w14:paraId="2DE11D70" w14:textId="77777777" w:rsidR="00265846" w:rsidRDefault="00F0027B">
      <w:pPr>
        <w:pStyle w:val="footnotedescription"/>
      </w:pPr>
      <w:r>
        <w:rPr>
          <w:rStyle w:val="footnotemark"/>
        </w:rPr>
        <w:footnoteRef/>
      </w:r>
      <w:r>
        <w:t xml:space="preserve"> https://www.riigiteataja.ee/akt/122012020016 </w:t>
      </w:r>
    </w:p>
  </w:footnote>
  <w:footnote w:id="11">
    <w:p w14:paraId="30331559" w14:textId="77777777" w:rsidR="00265846" w:rsidRDefault="00F0027B">
      <w:pPr>
        <w:pStyle w:val="footnotedescription"/>
        <w:spacing w:line="253" w:lineRule="auto"/>
        <w:ind w:right="13"/>
        <w:jc w:val="both"/>
      </w:pPr>
      <w:r>
        <w:rPr>
          <w:rStyle w:val="footnotemark"/>
        </w:rPr>
        <w:footnoteRef/>
      </w:r>
      <w:r>
        <w:t xml:space="preserve"> </w:t>
      </w:r>
      <w:proofErr w:type="spellStart"/>
      <w:r>
        <w:t>Keskkonnaministeerium</w:t>
      </w:r>
      <w:proofErr w:type="spellEnd"/>
      <w:r>
        <w:t xml:space="preserve">. </w:t>
      </w:r>
      <w:proofErr w:type="spellStart"/>
      <w:r>
        <w:t>Keskkonnahoidlikud</w:t>
      </w:r>
      <w:proofErr w:type="spellEnd"/>
      <w:r>
        <w:t xml:space="preserve"> </w:t>
      </w:r>
      <w:proofErr w:type="spellStart"/>
      <w:r>
        <w:t>nõuded</w:t>
      </w:r>
      <w:proofErr w:type="spellEnd"/>
      <w:r>
        <w:t xml:space="preserve"> </w:t>
      </w:r>
      <w:proofErr w:type="spellStart"/>
      <w:r>
        <w:t>mööblile</w:t>
      </w:r>
      <w:proofErr w:type="spellEnd"/>
      <w:r>
        <w:t xml:space="preserve">, </w:t>
      </w:r>
      <w:proofErr w:type="spellStart"/>
      <w:r>
        <w:t>puhastustoodetele</w:t>
      </w:r>
      <w:proofErr w:type="spellEnd"/>
      <w:r>
        <w:t xml:space="preserve"> ja -</w:t>
      </w:r>
      <w:proofErr w:type="spellStart"/>
      <w:r>
        <w:t>teenustele</w:t>
      </w:r>
      <w:proofErr w:type="spellEnd"/>
      <w:r>
        <w:t xml:space="preserve">, </w:t>
      </w:r>
      <w:proofErr w:type="spellStart"/>
      <w:r>
        <w:t>paberile</w:t>
      </w:r>
      <w:proofErr w:type="spellEnd"/>
      <w:r>
        <w:t xml:space="preserve"> ja </w:t>
      </w:r>
      <w:proofErr w:type="spellStart"/>
      <w:r>
        <w:t>kontori</w:t>
      </w:r>
      <w:proofErr w:type="spellEnd"/>
      <w:r>
        <w:t xml:space="preserve">-IT </w:t>
      </w:r>
      <w:proofErr w:type="spellStart"/>
      <w:r>
        <w:t>seadmetele</w:t>
      </w:r>
      <w:proofErr w:type="spellEnd"/>
      <w:r>
        <w:t xml:space="preserve"> – </w:t>
      </w:r>
      <w:proofErr w:type="spellStart"/>
      <w:r>
        <w:t>määruse</w:t>
      </w:r>
      <w:proofErr w:type="spellEnd"/>
      <w:r>
        <w:t xml:space="preserve"> nr 35 </w:t>
      </w:r>
      <w:proofErr w:type="spellStart"/>
      <w:r>
        <w:t>rakendamise</w:t>
      </w:r>
      <w:proofErr w:type="spellEnd"/>
      <w:r>
        <w:t xml:space="preserve"> </w:t>
      </w:r>
      <w:proofErr w:type="spellStart"/>
      <w:r>
        <w:t>juhend</w:t>
      </w:r>
      <w:proofErr w:type="spellEnd"/>
      <w:r>
        <w:t xml:space="preserve"> </w:t>
      </w:r>
      <w:proofErr w:type="spellStart"/>
      <w:r>
        <w:t>hankijale</w:t>
      </w:r>
      <w:proofErr w:type="spellEnd"/>
      <w:r>
        <w:t xml:space="preserve">. </w:t>
      </w:r>
      <w:hyperlink r:id="rId35">
        <w:proofErr w:type="spellStart"/>
        <w:r>
          <w:rPr>
            <w:color w:val="000080"/>
            <w:u w:val="single" w:color="000080"/>
          </w:rPr>
          <w:t>Keskkonnahoidlikud</w:t>
        </w:r>
        <w:proofErr w:type="spellEnd"/>
        <w:r>
          <w:rPr>
            <w:color w:val="000080"/>
            <w:u w:val="single" w:color="000080"/>
          </w:rPr>
          <w:t xml:space="preserve"> </w:t>
        </w:r>
        <w:proofErr w:type="spellStart"/>
        <w:r>
          <w:rPr>
            <w:color w:val="000080"/>
            <w:u w:val="single" w:color="000080"/>
          </w:rPr>
          <w:t>riigihanked</w:t>
        </w:r>
        <w:proofErr w:type="spellEnd"/>
        <w:r>
          <w:rPr>
            <w:color w:val="000080"/>
            <w:u w:val="single" w:color="000080"/>
          </w:rPr>
          <w:t xml:space="preserve"> |</w:t>
        </w:r>
      </w:hyperlink>
      <w:hyperlink r:id="rId36">
        <w:r>
          <w:rPr>
            <w:color w:val="000080"/>
          </w:rPr>
          <w:t xml:space="preserve"> </w:t>
        </w:r>
      </w:hyperlink>
      <w:hyperlink r:id="rId37">
        <w:proofErr w:type="spellStart"/>
        <w:r>
          <w:rPr>
            <w:color w:val="000080"/>
            <w:u w:val="single" w:color="000080"/>
          </w:rPr>
          <w:t>Keskkonnaministeerium</w:t>
        </w:r>
        <w:proofErr w:type="spellEnd"/>
        <w:r>
          <w:rPr>
            <w:color w:val="000080"/>
            <w:u w:val="single" w:color="000080"/>
          </w:rPr>
          <w:t xml:space="preserve"> (envir.ee)</w:t>
        </w:r>
      </w:hyperlink>
      <w:hyperlink r:id="rId38">
        <w:r>
          <w:t xml:space="preserve"> </w:t>
        </w:r>
      </w:hyperlink>
    </w:p>
  </w:footnote>
  <w:footnote w:id="12">
    <w:p w14:paraId="32C6D1FF" w14:textId="77777777" w:rsidR="00265846" w:rsidRDefault="00F0027B">
      <w:pPr>
        <w:pStyle w:val="footnotedescription"/>
        <w:spacing w:after="15" w:line="246" w:lineRule="auto"/>
        <w:jc w:val="both"/>
      </w:pPr>
      <w:r>
        <w:rPr>
          <w:rStyle w:val="footnotemark"/>
        </w:rPr>
        <w:footnoteRef/>
      </w:r>
      <w:r>
        <w:t xml:space="preserve"> </w:t>
      </w:r>
      <w:proofErr w:type="spellStart"/>
      <w:r>
        <w:t>Keskkonnaministeerium</w:t>
      </w:r>
      <w:proofErr w:type="spellEnd"/>
      <w:r>
        <w:t xml:space="preserve"> 2022. </w:t>
      </w:r>
      <w:proofErr w:type="spellStart"/>
      <w:r>
        <w:t>Keskkonnahoidlike</w:t>
      </w:r>
      <w:proofErr w:type="spellEnd"/>
      <w:r>
        <w:t xml:space="preserve"> </w:t>
      </w:r>
      <w:proofErr w:type="spellStart"/>
      <w:r>
        <w:t>sündmuste</w:t>
      </w:r>
      <w:proofErr w:type="spellEnd"/>
      <w:r>
        <w:t xml:space="preserve"> </w:t>
      </w:r>
      <w:proofErr w:type="spellStart"/>
      <w:r>
        <w:t>juhend</w:t>
      </w:r>
      <w:proofErr w:type="spellEnd"/>
      <w:r>
        <w:t xml:space="preserve">.  </w:t>
      </w:r>
      <w:proofErr w:type="spellStart"/>
      <w:r>
        <w:rPr>
          <w:color w:val="000080"/>
          <w:u w:val="single" w:color="000080"/>
        </w:rPr>
        <w:t>Keskkonnateadlikkus</w:t>
      </w:r>
      <w:proofErr w:type="spellEnd"/>
      <w:r>
        <w:rPr>
          <w:color w:val="000080"/>
          <w:u w:val="single" w:color="000080"/>
        </w:rPr>
        <w:t xml:space="preserve"> </w:t>
      </w:r>
      <w:r>
        <w:rPr>
          <w:color w:val="000080"/>
        </w:rPr>
        <w:t>|</w:t>
      </w:r>
      <w:hyperlink r:id="rId39">
        <w:r>
          <w:rPr>
            <w:color w:val="000080"/>
          </w:rPr>
          <w:t xml:space="preserve"> </w:t>
        </w:r>
      </w:hyperlink>
      <w:hyperlink r:id="rId40">
        <w:proofErr w:type="spellStart"/>
        <w:r>
          <w:rPr>
            <w:color w:val="000080"/>
            <w:u w:val="single" w:color="000080"/>
          </w:rPr>
          <w:t>Keskkonnaministeerium</w:t>
        </w:r>
        <w:proofErr w:type="spellEnd"/>
        <w:r>
          <w:rPr>
            <w:color w:val="000080"/>
            <w:u w:val="single" w:color="000080"/>
          </w:rPr>
          <w:t xml:space="preserve"> (envir.ee)</w:t>
        </w:r>
      </w:hyperlink>
      <w:hyperlink r:id="rId41">
        <w:r>
          <w:t xml:space="preserve"> </w:t>
        </w:r>
      </w:hyperlink>
    </w:p>
  </w:footnote>
  <w:footnote w:id="13">
    <w:p w14:paraId="1072F53D" w14:textId="77777777" w:rsidR="00265846" w:rsidRDefault="00F0027B">
      <w:pPr>
        <w:pStyle w:val="footnotedescription"/>
      </w:pPr>
      <w:r>
        <w:rPr>
          <w:rStyle w:val="footnotemark"/>
        </w:rPr>
        <w:footnoteRef/>
      </w:r>
      <w:r>
        <w:t xml:space="preserve"> </w:t>
      </w:r>
      <w:hyperlink r:id="rId42">
        <w:proofErr w:type="spellStart"/>
        <w:r>
          <w:rPr>
            <w:color w:val="000080"/>
            <w:u w:val="single" w:color="000080"/>
          </w:rPr>
          <w:t>Aluspõhimõtted</w:t>
        </w:r>
        <w:proofErr w:type="spellEnd"/>
        <w:r>
          <w:rPr>
            <w:color w:val="000080"/>
            <w:u w:val="single" w:color="000080"/>
          </w:rPr>
          <w:t xml:space="preserve"> ja </w:t>
        </w:r>
        <w:proofErr w:type="spellStart"/>
        <w:r>
          <w:rPr>
            <w:color w:val="000080"/>
            <w:u w:val="single" w:color="000080"/>
          </w:rPr>
          <w:t>sihid</w:t>
        </w:r>
        <w:proofErr w:type="spellEnd"/>
        <w:r>
          <w:rPr>
            <w:color w:val="000080"/>
            <w:u w:val="single" w:color="000080"/>
          </w:rPr>
          <w:t xml:space="preserve"> | </w:t>
        </w:r>
        <w:proofErr w:type="spellStart"/>
        <w:r>
          <w:rPr>
            <w:color w:val="000080"/>
            <w:u w:val="single" w:color="000080"/>
          </w:rPr>
          <w:t>Eesti</w:t>
        </w:r>
        <w:proofErr w:type="spellEnd"/>
        <w:r>
          <w:rPr>
            <w:color w:val="000080"/>
            <w:u w:val="single" w:color="000080"/>
          </w:rPr>
          <w:t xml:space="preserve"> </w:t>
        </w:r>
        <w:proofErr w:type="spellStart"/>
        <w:r>
          <w:rPr>
            <w:color w:val="000080"/>
            <w:u w:val="single" w:color="000080"/>
          </w:rPr>
          <w:t>Vabariigi</w:t>
        </w:r>
        <w:proofErr w:type="spellEnd"/>
        <w:r>
          <w:rPr>
            <w:color w:val="000080"/>
            <w:u w:val="single" w:color="000080"/>
          </w:rPr>
          <w:t xml:space="preserve"> </w:t>
        </w:r>
        <w:proofErr w:type="spellStart"/>
        <w:r>
          <w:rPr>
            <w:color w:val="000080"/>
            <w:u w:val="single" w:color="000080"/>
          </w:rPr>
          <w:t>Valitsus</w:t>
        </w:r>
        <w:proofErr w:type="spellEnd"/>
      </w:hyperlink>
      <w:hyperlink r:id="rId43">
        <w:r>
          <w:t xml:space="preserve"> </w:t>
        </w:r>
      </w:hyperlink>
    </w:p>
  </w:footnote>
  <w:footnote w:id="14">
    <w:p w14:paraId="2536D138" w14:textId="77777777" w:rsidR="00265846" w:rsidRDefault="00F0027B">
      <w:pPr>
        <w:pStyle w:val="footnotedescription"/>
        <w:spacing w:after="7" w:line="248" w:lineRule="auto"/>
        <w:ind w:right="346"/>
        <w:jc w:val="both"/>
      </w:pPr>
      <w:r>
        <w:rPr>
          <w:rStyle w:val="footnotemark"/>
        </w:rPr>
        <w:footnoteRef/>
      </w:r>
      <w:r>
        <w:t xml:space="preserve"> </w:t>
      </w:r>
      <w:proofErr w:type="spellStart"/>
      <w:r>
        <w:t>Käger</w:t>
      </w:r>
      <w:proofErr w:type="spellEnd"/>
      <w:r>
        <w:t xml:space="preserve">, M., Lauring, M., </w:t>
      </w:r>
      <w:proofErr w:type="spellStart"/>
      <w:r>
        <w:t>Pertšjonik</w:t>
      </w:r>
      <w:proofErr w:type="spellEnd"/>
      <w:r>
        <w:t xml:space="preserve">, A., </w:t>
      </w:r>
      <w:proofErr w:type="spellStart"/>
      <w:r>
        <w:t>Kaldur</w:t>
      </w:r>
      <w:proofErr w:type="spellEnd"/>
      <w:r>
        <w:t xml:space="preserve">, K., Nahkur, O. 2019. </w:t>
      </w:r>
      <w:proofErr w:type="spellStart"/>
      <w:r>
        <w:t>Vabatahtlikus</w:t>
      </w:r>
      <w:proofErr w:type="spellEnd"/>
      <w:r>
        <w:t xml:space="preserve"> </w:t>
      </w:r>
      <w:proofErr w:type="spellStart"/>
      <w:r>
        <w:t>tegevuses</w:t>
      </w:r>
      <w:proofErr w:type="spellEnd"/>
      <w:r>
        <w:t xml:space="preserve"> </w:t>
      </w:r>
      <w:proofErr w:type="spellStart"/>
      <w:r>
        <w:t>osalemise</w:t>
      </w:r>
      <w:proofErr w:type="spellEnd"/>
      <w:r>
        <w:t xml:space="preserve"> </w:t>
      </w:r>
      <w:proofErr w:type="spellStart"/>
      <w:r>
        <w:t>uuring</w:t>
      </w:r>
      <w:proofErr w:type="spellEnd"/>
      <w:r>
        <w:t xml:space="preserve"> 2018. Balti </w:t>
      </w:r>
      <w:proofErr w:type="spellStart"/>
      <w:r>
        <w:t>Uuringute</w:t>
      </w:r>
      <w:proofErr w:type="spellEnd"/>
      <w:r>
        <w:t xml:space="preserve"> </w:t>
      </w:r>
      <w:proofErr w:type="spellStart"/>
      <w:r>
        <w:t>Instituut</w:t>
      </w:r>
      <w:proofErr w:type="spellEnd"/>
      <w:r>
        <w:fldChar w:fldCharType="begin"/>
      </w:r>
      <w:r>
        <w:instrText>HYPERLINK "https://siseministeerium.ee/ministeerium-ja-kontaktid/ministeerium-ja-minister/uuringud-ja-analuusid" \l "kodanikuuhiskond" \h</w:instrText>
      </w:r>
      <w:r>
        <w:fldChar w:fldCharType="separate"/>
      </w:r>
      <w:r>
        <w:t xml:space="preserve">. </w:t>
      </w:r>
      <w:r>
        <w:fldChar w:fldCharType="end"/>
      </w:r>
      <w:hyperlink r:id="rId44" w:anchor="kodanikuuhiskond">
        <w:r>
          <w:rPr>
            <w:color w:val="000080"/>
            <w:u w:val="single" w:color="000080"/>
          </w:rPr>
          <w:t>https://siseministeerium.ee/ministeerium</w:t>
        </w:r>
      </w:hyperlink>
      <w:hyperlink r:id="rId45" w:anchor="kodanikuuhiskond">
        <w:r>
          <w:rPr>
            <w:color w:val="000080"/>
            <w:u w:val="single" w:color="000080"/>
          </w:rPr>
          <w:t>-</w:t>
        </w:r>
      </w:hyperlink>
      <w:hyperlink r:id="rId46" w:anchor="kodanikuuhiskond">
        <w:r>
          <w:rPr>
            <w:color w:val="000080"/>
            <w:u w:val="single" w:color="000080"/>
          </w:rPr>
          <w:t>ja</w:t>
        </w:r>
      </w:hyperlink>
      <w:hyperlink r:id="rId47" w:anchor="kodanikuuhiskond">
        <w:r>
          <w:rPr>
            <w:color w:val="000080"/>
            <w:u w:val="single" w:color="000080"/>
          </w:rPr>
          <w:t>-</w:t>
        </w:r>
      </w:hyperlink>
      <w:hyperlink r:id="rId48" w:anchor="kodanikuuhiskond">
        <w:r>
          <w:rPr>
            <w:color w:val="000080"/>
            <w:u w:val="single" w:color="000080"/>
          </w:rPr>
          <w:t>kontaktid/ministeerium</w:t>
        </w:r>
      </w:hyperlink>
      <w:hyperlink r:id="rId49" w:anchor="kodanikuuhiskond">
        <w:r>
          <w:rPr>
            <w:color w:val="000080"/>
            <w:u w:val="single" w:color="000080"/>
          </w:rPr>
          <w:t>-</w:t>
        </w:r>
      </w:hyperlink>
      <w:hyperlink r:id="rId50" w:anchor="kodanikuuhiskond">
        <w:r>
          <w:rPr>
            <w:color w:val="000080"/>
            <w:u w:val="single" w:color="000080"/>
          </w:rPr>
          <w:t>ja</w:t>
        </w:r>
      </w:hyperlink>
      <w:hyperlink r:id="rId51" w:anchor="kodanikuuhiskond">
        <w:r>
          <w:t>https://siseministeerium.ee/ministeerium-ja-kontaktid/ministeerium-ja-minister/uuringud-ja-analuusid</w:t>
        </w:r>
      </w:hyperlink>
      <w:hyperlink r:id="rId52" w:anchor="kodanikuuhiskond">
        <w:r>
          <w:rPr>
            <w:color w:val="000080"/>
            <w:u w:val="single" w:color="000080"/>
          </w:rPr>
          <w:t>minister/uuringud</w:t>
        </w:r>
      </w:hyperlink>
      <w:hyperlink r:id="rId53" w:anchor="kodanikuuhiskond">
        <w:r>
          <w:rPr>
            <w:color w:val="000080"/>
            <w:u w:val="single" w:color="000080"/>
          </w:rPr>
          <w:t>-</w:t>
        </w:r>
      </w:hyperlink>
      <w:hyperlink r:id="rId54" w:anchor="kodanikuuhiskond">
        <w:r>
          <w:rPr>
            <w:color w:val="000080"/>
            <w:u w:val="single" w:color="000080"/>
          </w:rPr>
          <w:t>ja</w:t>
        </w:r>
      </w:hyperlink>
      <w:hyperlink r:id="rId55" w:anchor="kodanikuuhiskond">
        <w:r>
          <w:rPr>
            <w:color w:val="000080"/>
            <w:u w:val="single" w:color="000080"/>
          </w:rPr>
          <w:t>-</w:t>
        </w:r>
      </w:hyperlink>
      <w:hyperlink r:id="rId56" w:anchor="kodanikuuhiskond">
        <w:r>
          <w:rPr>
            <w:color w:val="000080"/>
            <w:u w:val="single" w:color="000080"/>
          </w:rPr>
          <w:t>analuusid#kodanikuuhiskond</w:t>
        </w:r>
      </w:hyperlink>
      <w:hyperlink r:id="rId57" w:anchor="kodanikuuhiskond">
        <w:r>
          <w:t xml:space="preserve"> </w:t>
        </w:r>
      </w:hyperlink>
    </w:p>
    <w:p w14:paraId="430523B1" w14:textId="77777777" w:rsidR="00265846" w:rsidRDefault="00F0027B">
      <w:pPr>
        <w:pStyle w:val="footnotedescription"/>
      </w:pPr>
      <w:r>
        <w:t xml:space="preserve"> </w:t>
      </w:r>
    </w:p>
  </w:footnote>
  <w:footnote w:id="15">
    <w:p w14:paraId="373708AE" w14:textId="77777777" w:rsidR="00265846" w:rsidRDefault="00F0027B">
      <w:pPr>
        <w:pStyle w:val="footnotedescription"/>
        <w:spacing w:after="11"/>
      </w:pPr>
      <w:r>
        <w:rPr>
          <w:rStyle w:val="footnotemark"/>
        </w:rPr>
        <w:footnoteRef/>
      </w:r>
      <w:r>
        <w:t xml:space="preserve"> </w:t>
      </w:r>
      <w:hyperlink r:id="rId58">
        <w:r>
          <w:rPr>
            <w:color w:val="000080"/>
            <w:u w:val="single" w:color="000080"/>
          </w:rPr>
          <w:t>https://www.riigiteataja.ee/akt/117052022013</w:t>
        </w:r>
      </w:hyperlink>
      <w:hyperlink r:id="rId59">
        <w:r>
          <w:t xml:space="preserve"> </w:t>
        </w:r>
      </w:hyperlink>
    </w:p>
    <w:p w14:paraId="5554CAB5" w14:textId="77777777" w:rsidR="00265846" w:rsidRDefault="00F0027B">
      <w:pPr>
        <w:pStyle w:val="footnotedescription"/>
      </w:pPr>
      <w:r>
        <w:t xml:space="preserve"> </w:t>
      </w:r>
    </w:p>
  </w:footnote>
  <w:footnote w:id="16">
    <w:p w14:paraId="30F1773E" w14:textId="77777777" w:rsidR="00265846" w:rsidRDefault="00F0027B">
      <w:pPr>
        <w:pStyle w:val="footnotedescription"/>
      </w:pPr>
      <w:r>
        <w:rPr>
          <w:rStyle w:val="footnotemark"/>
        </w:rPr>
        <w:footnoteRef/>
      </w:r>
      <w:r>
        <w:t xml:space="preserve"> </w:t>
      </w:r>
      <w:proofErr w:type="spellStart"/>
      <w:r>
        <w:t>Digiligipääsetavuse</w:t>
      </w:r>
      <w:proofErr w:type="spellEnd"/>
      <w:r>
        <w:t xml:space="preserve"> </w:t>
      </w:r>
      <w:proofErr w:type="spellStart"/>
      <w:r>
        <w:t>nõuded</w:t>
      </w:r>
      <w:proofErr w:type="spellEnd"/>
      <w:r>
        <w:fldChar w:fldCharType="begin"/>
      </w:r>
      <w:r>
        <w:instrText>HYPERLINK "https://ttja.ee/digiligipaasetavuse-tagamine/nouded" \h</w:instrText>
      </w:r>
      <w:r>
        <w:fldChar w:fldCharType="separate"/>
      </w:r>
      <w:r>
        <w:t xml:space="preserve">. </w:t>
      </w:r>
      <w:r>
        <w:fldChar w:fldCharType="end"/>
      </w:r>
      <w:hyperlink r:id="rId60">
        <w:r>
          <w:rPr>
            <w:color w:val="000080"/>
            <w:u w:val="single" w:color="000080"/>
          </w:rPr>
          <w:t>https://ttja.ee/digiligipaasetavuse</w:t>
        </w:r>
      </w:hyperlink>
      <w:hyperlink r:id="rId61">
        <w:r>
          <w:rPr>
            <w:color w:val="000080"/>
            <w:u w:val="single" w:color="000080"/>
          </w:rPr>
          <w:t>-</w:t>
        </w:r>
      </w:hyperlink>
      <w:hyperlink r:id="rId62">
        <w:r>
          <w:rPr>
            <w:color w:val="000080"/>
            <w:u w:val="single" w:color="000080"/>
          </w:rPr>
          <w:t>tagamine/nouded</w:t>
        </w:r>
      </w:hyperlink>
      <w:r>
        <w:t xml:space="preserve"> </w:t>
      </w:r>
    </w:p>
  </w:footnote>
  <w:footnote w:id="17">
    <w:p w14:paraId="3A78582C" w14:textId="77777777" w:rsidR="00265846" w:rsidRDefault="00F0027B">
      <w:pPr>
        <w:pStyle w:val="footnotedescription"/>
        <w:spacing w:after="21"/>
      </w:pPr>
      <w:r>
        <w:rPr>
          <w:rStyle w:val="footnotemark"/>
        </w:rPr>
        <w:footnoteRef/>
      </w:r>
      <w:r>
        <w:t xml:space="preserve"> </w:t>
      </w:r>
      <w:hyperlink r:id="rId63">
        <w:r>
          <w:rPr>
            <w:color w:val="000080"/>
            <w:u w:val="single" w:color="000080"/>
          </w:rPr>
          <w:t>https://www.riigiteataja.ee/akt/105032019027?leiaKehtiv</w:t>
        </w:r>
      </w:hyperlink>
      <w:hyperlink r:id="rId64">
        <w:r>
          <w:t xml:space="preserve"> </w:t>
        </w:r>
      </w:hyperlink>
    </w:p>
  </w:footnote>
  <w:footnote w:id="18">
    <w:p w14:paraId="35DB50E0" w14:textId="77777777" w:rsidR="00265846" w:rsidRDefault="00F0027B">
      <w:pPr>
        <w:pStyle w:val="footnotedescription"/>
      </w:pPr>
      <w:r>
        <w:rPr>
          <w:rStyle w:val="footnotemark"/>
        </w:rPr>
        <w:footnoteRef/>
      </w:r>
      <w:r>
        <w:t xml:space="preserve"> </w:t>
      </w:r>
      <w:proofErr w:type="spellStart"/>
      <w:r>
        <w:t>Veebilehtedele</w:t>
      </w:r>
      <w:proofErr w:type="spellEnd"/>
      <w:r>
        <w:t xml:space="preserve"> </w:t>
      </w:r>
      <w:proofErr w:type="spellStart"/>
      <w:r>
        <w:t>ligipääsetavusest</w:t>
      </w:r>
      <w:proofErr w:type="spellEnd"/>
      <w:r>
        <w:t xml:space="preserve">. https://www.aki.ee/et/teabe-avalikkus/veebilehtedele-ligipaasetavusest </w:t>
      </w:r>
    </w:p>
  </w:footnote>
  <w:footnote w:id="19">
    <w:p w14:paraId="39BA6064" w14:textId="77777777" w:rsidR="00265846" w:rsidRDefault="00F0027B">
      <w:pPr>
        <w:pStyle w:val="footnotedescription"/>
        <w:spacing w:line="265" w:lineRule="auto"/>
      </w:pPr>
      <w:r>
        <w:rPr>
          <w:rStyle w:val="footnotemark"/>
        </w:rPr>
        <w:footnoteRef/>
      </w:r>
      <w:r>
        <w:t xml:space="preserve"> </w:t>
      </w:r>
      <w:proofErr w:type="spellStart"/>
      <w:r>
        <w:t>Euroopa</w:t>
      </w:r>
      <w:proofErr w:type="spellEnd"/>
      <w:r>
        <w:t xml:space="preserve"> </w:t>
      </w:r>
      <w:proofErr w:type="spellStart"/>
      <w:r>
        <w:t>Komisjoni</w:t>
      </w:r>
      <w:proofErr w:type="spellEnd"/>
      <w:r>
        <w:t xml:space="preserve"> </w:t>
      </w:r>
      <w:proofErr w:type="spellStart"/>
      <w:r>
        <w:t>veebisai</w:t>
      </w:r>
      <w:hyperlink r:id="rId65" w:anchor="/">
        <w:r>
          <w:t>t</w:t>
        </w:r>
        <w:proofErr w:type="spellEnd"/>
        <w:r>
          <w:t xml:space="preserve"> </w:t>
        </w:r>
      </w:hyperlink>
      <w:hyperlink r:id="rId66" w:anchor="/">
        <w:r>
          <w:rPr>
            <w:color w:val="000080"/>
            <w:u w:val="single" w:color="000080"/>
          </w:rPr>
          <w:t xml:space="preserve">ESF Monitoring FAQ | 2021 Support Materials MS | SFC Support Portal </w:t>
        </w:r>
      </w:hyperlink>
      <w:hyperlink r:id="rId67" w:anchor="/">
        <w:r>
          <w:rPr>
            <w:color w:val="000080"/>
            <w:u w:val="single" w:color="000080"/>
          </w:rPr>
          <w:t>(europa.eu)</w:t>
        </w:r>
      </w:hyperlink>
      <w:hyperlink r:id="rId68" w:anchor="/">
        <w:r>
          <w:t xml:space="preserve"> </w:t>
        </w:r>
      </w:hyperlink>
    </w:p>
  </w:footnote>
  <w:footnote w:id="20">
    <w:p w14:paraId="3E10ACF4" w14:textId="77777777" w:rsidR="00265846" w:rsidRDefault="00F0027B">
      <w:pPr>
        <w:pStyle w:val="footnotedescription"/>
      </w:pPr>
      <w:r>
        <w:rPr>
          <w:rStyle w:val="footnotemark"/>
        </w:rPr>
        <w:footnoteRef/>
      </w:r>
      <w:r>
        <w:t xml:space="preserve"> https://www.rtk.ee/media/4088/download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D4C"/>
    <w:multiLevelType w:val="hybridMultilevel"/>
    <w:tmpl w:val="EBE66D9C"/>
    <w:lvl w:ilvl="0" w:tplc="712627FE">
      <w:start w:val="1"/>
      <w:numFmt w:val="decimal"/>
      <w:lvlText w:val="%1."/>
      <w:lvlJc w:val="left"/>
      <w:pPr>
        <w:ind w:left="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0E37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E44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9E8A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DE93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BC4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826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AEA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883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E35B8B"/>
    <w:multiLevelType w:val="hybridMultilevel"/>
    <w:tmpl w:val="FFD07BAE"/>
    <w:lvl w:ilvl="0" w:tplc="292615E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63D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619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84E3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3AB1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866C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4E15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7465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90F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730C3C"/>
    <w:multiLevelType w:val="hybridMultilevel"/>
    <w:tmpl w:val="2D3CA67C"/>
    <w:lvl w:ilvl="0" w:tplc="60B43EF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421694">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1CDA8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86A4E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A7C72">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67B5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6263A">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B06A3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65124">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733823"/>
    <w:multiLevelType w:val="hybridMultilevel"/>
    <w:tmpl w:val="8FBA4AE6"/>
    <w:lvl w:ilvl="0" w:tplc="F2CE680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1A601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5ABD8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2E7FF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A4EFE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BAE9E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2E39F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4252F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9E4F6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383AE5"/>
    <w:multiLevelType w:val="hybridMultilevel"/>
    <w:tmpl w:val="344251F8"/>
    <w:lvl w:ilvl="0" w:tplc="F140E582">
      <w:start w:val="3"/>
      <w:numFmt w:val="decimal"/>
      <w:lvlText w:val="%1."/>
      <w:lvlJc w:val="left"/>
      <w:pPr>
        <w:ind w:left="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212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EB2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C2255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046B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D2A2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8AD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9E5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2CE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D30F2B"/>
    <w:multiLevelType w:val="hybridMultilevel"/>
    <w:tmpl w:val="0F6C049E"/>
    <w:lvl w:ilvl="0" w:tplc="9C084550">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C6AD1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8B83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6120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01E9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8431A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1C9E2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D01F7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06D4C0">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03474B"/>
    <w:multiLevelType w:val="hybridMultilevel"/>
    <w:tmpl w:val="7736F83E"/>
    <w:lvl w:ilvl="0" w:tplc="1DBE446A">
      <w:start w:val="1"/>
      <w:numFmt w:val="bullet"/>
      <w:lvlText w:val="-"/>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A43C0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86CF3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70024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8EF9F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ECB1B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36A8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88719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2DF9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61457337">
    <w:abstractNumId w:val="1"/>
  </w:num>
  <w:num w:numId="2" w16cid:durableId="1983997640">
    <w:abstractNumId w:val="5"/>
  </w:num>
  <w:num w:numId="3" w16cid:durableId="1917207310">
    <w:abstractNumId w:val="6"/>
  </w:num>
  <w:num w:numId="4" w16cid:durableId="2087605630">
    <w:abstractNumId w:val="2"/>
  </w:num>
  <w:num w:numId="5" w16cid:durableId="1905606319">
    <w:abstractNumId w:val="0"/>
  </w:num>
  <w:num w:numId="6" w16cid:durableId="1996374099">
    <w:abstractNumId w:val="4"/>
  </w:num>
  <w:num w:numId="7" w16cid:durableId="794836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846"/>
    <w:rsid w:val="00043CF0"/>
    <w:rsid w:val="0004493F"/>
    <w:rsid w:val="000705E6"/>
    <w:rsid w:val="00081AC2"/>
    <w:rsid w:val="0011261C"/>
    <w:rsid w:val="0011311C"/>
    <w:rsid w:val="00115B60"/>
    <w:rsid w:val="001D4E35"/>
    <w:rsid w:val="001F38F7"/>
    <w:rsid w:val="00244315"/>
    <w:rsid w:val="00253DB7"/>
    <w:rsid w:val="00256C6D"/>
    <w:rsid w:val="00265846"/>
    <w:rsid w:val="002D6C0E"/>
    <w:rsid w:val="00305F17"/>
    <w:rsid w:val="00314F1E"/>
    <w:rsid w:val="00400345"/>
    <w:rsid w:val="004B7F0F"/>
    <w:rsid w:val="00516C56"/>
    <w:rsid w:val="005956C0"/>
    <w:rsid w:val="006303C4"/>
    <w:rsid w:val="006642A1"/>
    <w:rsid w:val="006E12AC"/>
    <w:rsid w:val="006E6A77"/>
    <w:rsid w:val="007658FB"/>
    <w:rsid w:val="007A32E8"/>
    <w:rsid w:val="007E3FD6"/>
    <w:rsid w:val="007F042D"/>
    <w:rsid w:val="0083434C"/>
    <w:rsid w:val="009317A5"/>
    <w:rsid w:val="00937F90"/>
    <w:rsid w:val="0095770F"/>
    <w:rsid w:val="00A82CAD"/>
    <w:rsid w:val="00AB623B"/>
    <w:rsid w:val="00AF70DD"/>
    <w:rsid w:val="00BE6C09"/>
    <w:rsid w:val="00BF25A2"/>
    <w:rsid w:val="00CC6897"/>
    <w:rsid w:val="00D168DD"/>
    <w:rsid w:val="00D401BB"/>
    <w:rsid w:val="00D76E41"/>
    <w:rsid w:val="00DA257E"/>
    <w:rsid w:val="00E20675"/>
    <w:rsid w:val="00F0027B"/>
    <w:rsid w:val="00F40DCC"/>
    <w:rsid w:val="00F46C02"/>
    <w:rsid w:val="00F8083D"/>
    <w:rsid w:val="00FA5C59"/>
    <w:rsid w:val="024C56AD"/>
    <w:rsid w:val="031A18D3"/>
    <w:rsid w:val="0408D86A"/>
    <w:rsid w:val="0B99D23F"/>
    <w:rsid w:val="0ECD6009"/>
    <w:rsid w:val="134D48FC"/>
    <w:rsid w:val="14669B67"/>
    <w:rsid w:val="1496638B"/>
    <w:rsid w:val="1660E79C"/>
    <w:rsid w:val="1881BAA6"/>
    <w:rsid w:val="1BB6AD10"/>
    <w:rsid w:val="1BCB76A7"/>
    <w:rsid w:val="1C0F390C"/>
    <w:rsid w:val="20139B83"/>
    <w:rsid w:val="23063245"/>
    <w:rsid w:val="24075A20"/>
    <w:rsid w:val="2895A997"/>
    <w:rsid w:val="2A8D9DB4"/>
    <w:rsid w:val="2C763CE2"/>
    <w:rsid w:val="2E39F44F"/>
    <w:rsid w:val="2F767AB4"/>
    <w:rsid w:val="2FF1F165"/>
    <w:rsid w:val="31410266"/>
    <w:rsid w:val="31E34D88"/>
    <w:rsid w:val="32080DCB"/>
    <w:rsid w:val="3D007F3A"/>
    <w:rsid w:val="3E637740"/>
    <w:rsid w:val="4337CBAC"/>
    <w:rsid w:val="4577FF27"/>
    <w:rsid w:val="46803C81"/>
    <w:rsid w:val="477DBFB7"/>
    <w:rsid w:val="490C47AD"/>
    <w:rsid w:val="5250559F"/>
    <w:rsid w:val="52D8BA62"/>
    <w:rsid w:val="53F5FDAF"/>
    <w:rsid w:val="56BE84D3"/>
    <w:rsid w:val="57C18DDF"/>
    <w:rsid w:val="5CBE4899"/>
    <w:rsid w:val="5E514AB3"/>
    <w:rsid w:val="645F64F7"/>
    <w:rsid w:val="64BC1CF2"/>
    <w:rsid w:val="64E39A93"/>
    <w:rsid w:val="69755572"/>
    <w:rsid w:val="69C42FF8"/>
    <w:rsid w:val="6A8F8CFE"/>
    <w:rsid w:val="6B9EB73F"/>
    <w:rsid w:val="6BF20434"/>
    <w:rsid w:val="6DA47193"/>
    <w:rsid w:val="728ADD30"/>
    <w:rsid w:val="78F43FEB"/>
    <w:rsid w:val="7A60D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D980"/>
  <w15:docId w15:val="{67EF09F1-D5F6-4081-BCCC-9FC9FC00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1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6" w:line="247" w:lineRule="auto"/>
      <w:ind w:left="115" w:right="4903" w:hanging="10"/>
      <w:jc w:val="both"/>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11261C"/>
    <w:rPr>
      <w:sz w:val="16"/>
      <w:szCs w:val="16"/>
    </w:rPr>
  </w:style>
  <w:style w:type="paragraph" w:styleId="CommentText">
    <w:name w:val="annotation text"/>
    <w:basedOn w:val="Normal"/>
    <w:link w:val="CommentTextChar"/>
    <w:uiPriority w:val="99"/>
    <w:unhideWhenUsed/>
    <w:rsid w:val="0011261C"/>
    <w:pPr>
      <w:spacing w:line="240" w:lineRule="auto"/>
    </w:pPr>
    <w:rPr>
      <w:sz w:val="20"/>
      <w:szCs w:val="20"/>
    </w:rPr>
  </w:style>
  <w:style w:type="character" w:customStyle="1" w:styleId="CommentTextChar">
    <w:name w:val="Comment Text Char"/>
    <w:basedOn w:val="DefaultParagraphFont"/>
    <w:link w:val="CommentText"/>
    <w:uiPriority w:val="99"/>
    <w:rsid w:val="0011261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1261C"/>
    <w:rPr>
      <w:b/>
      <w:bCs/>
    </w:rPr>
  </w:style>
  <w:style w:type="character" w:customStyle="1" w:styleId="CommentSubjectChar">
    <w:name w:val="Comment Subject Char"/>
    <w:basedOn w:val="CommentTextChar"/>
    <w:link w:val="CommentSubject"/>
    <w:uiPriority w:val="99"/>
    <w:semiHidden/>
    <w:rsid w:val="0011261C"/>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6" Type="http://schemas.openxmlformats.org/officeDocument/2006/relationships/hyperlink" Target="https://siseministeerium.ee/ministeerium-ja-kontaktid/ministeerium-ja-minister/uuringud-ja-analuusid" TargetMode="External"/><Relationship Id="rId21" Type="http://schemas.openxmlformats.org/officeDocument/2006/relationships/hyperlink" Target="https://siseministeerium.ee/ministeerium-ja-kontaktid/ministeerium-ja-minister/uuringud-ja-analuusid" TargetMode="External"/><Relationship Id="rId34" Type="http://schemas.openxmlformats.org/officeDocument/2006/relationships/hyperlink" Target="https://www.siseministeerium.ee/media/2962/download" TargetMode="External"/><Relationship Id="rId42" Type="http://schemas.openxmlformats.org/officeDocument/2006/relationships/hyperlink" Target="https://valitsus.ee/strateegia-eesti-2035-arengukavad-ja-planeering/strateegia/aluspohimotted-ja-sihid" TargetMode="External"/><Relationship Id="rId47" Type="http://schemas.openxmlformats.org/officeDocument/2006/relationships/hyperlink" Target="https://siseministeerium.ee/ministeerium-ja-kontaktid/ministeerium-ja-minister/uuringud-ja-analuusid" TargetMode="External"/><Relationship Id="rId50" Type="http://schemas.openxmlformats.org/officeDocument/2006/relationships/hyperlink" Target="https://siseministeerium.ee/ministeerium-ja-kontaktid/ministeerium-ja-minister/uuringud-ja-analuusid" TargetMode="External"/><Relationship Id="rId55" Type="http://schemas.openxmlformats.org/officeDocument/2006/relationships/hyperlink" Target="https://siseministeerium.ee/ministeerium-ja-kontaktid/ministeerium-ja-minister/uuringud-ja-analuusid" TargetMode="External"/><Relationship Id="rId63" Type="http://schemas.openxmlformats.org/officeDocument/2006/relationships/hyperlink" Target="https://www.riigiteataja.ee/akt/105032019027?leiaKehtiv" TargetMode="External"/><Relationship Id="rId68" Type="http://schemas.openxmlformats.org/officeDocument/2006/relationships/hyperlink" Target="https://ec.europa.eu/sfc/en/2021/support-ms/2021MNTESF?qt_esf_faq=2" TargetMode="External"/><Relationship Id="rId7" Type="http://schemas.openxmlformats.org/officeDocument/2006/relationships/hyperlink" Target="https://rtk.ee/toetusfondid-ja-programmid/euroopa-liidu-valisvahendid/2021-2027-toetusperiood" TargetMode="External"/><Relationship Id="rId2" Type="http://schemas.openxmlformats.org/officeDocument/2006/relationships/hyperlink" Target="https://rtk.ee/toetusfondid-ja-programmid/euroopa-liidu-valisvahendid/2021-2027-toetusperiood" TargetMode="External"/><Relationship Id="rId16" Type="http://schemas.openxmlformats.org/officeDocument/2006/relationships/hyperlink" Target="https://siseministeerium.ee/ministeerium-ja-kontaktid/ministeerium-ja-minister/uuringud-ja-analuusid" TargetMode="External"/><Relationship Id="rId29" Type="http://schemas.openxmlformats.org/officeDocument/2006/relationships/hyperlink" Target="https://www.siseministeerium.ee/media/2962/download" TargetMode="External"/><Relationship Id="rId11" Type="http://schemas.openxmlformats.org/officeDocument/2006/relationships/hyperlink" Target="https://europa.eu/eurobarometer/surveys/detail/2163" TargetMode="External"/><Relationship Id="rId24" Type="http://schemas.openxmlformats.org/officeDocument/2006/relationships/hyperlink" Target="https://siseministeerium.ee/ministeerium-ja-kontaktid/ministeerium-ja-minister/uuringud-ja-analuusid" TargetMode="External"/><Relationship Id="rId32" Type="http://schemas.openxmlformats.org/officeDocument/2006/relationships/hyperlink" Target="https://www.siseministeerium.ee/media/2962/download" TargetMode="External"/><Relationship Id="rId37" Type="http://schemas.openxmlformats.org/officeDocument/2006/relationships/hyperlink" Target="https://envir.ee/ringmajandus/ringmajandus/keskkonnahoidlikud-riigihanked" TargetMode="External"/><Relationship Id="rId40" Type="http://schemas.openxmlformats.org/officeDocument/2006/relationships/hyperlink" Target="https://envir.ee/kaasamine-keskkonnateadlikkus/keskkonnateadlikkus" TargetMode="External"/><Relationship Id="rId45" Type="http://schemas.openxmlformats.org/officeDocument/2006/relationships/hyperlink" Target="https://siseministeerium.ee/ministeerium-ja-kontaktid/ministeerium-ja-minister/uuringud-ja-analuusid" TargetMode="External"/><Relationship Id="rId53" Type="http://schemas.openxmlformats.org/officeDocument/2006/relationships/hyperlink" Target="https://siseministeerium.ee/ministeerium-ja-kontaktid/ministeerium-ja-minister/uuringud-ja-analuusid" TargetMode="External"/><Relationship Id="rId58" Type="http://schemas.openxmlformats.org/officeDocument/2006/relationships/hyperlink" Target="https://www.riigiteataja.ee/akt/117052022013" TargetMode="External"/><Relationship Id="rId66" Type="http://schemas.openxmlformats.org/officeDocument/2006/relationships/hyperlink" Target="https://ec.europa.eu/sfc/en/2021/support-ms/2021MNTESF?qt_esf_faq=2" TargetMode="External"/><Relationship Id="rId5" Type="http://schemas.openxmlformats.org/officeDocument/2006/relationships/hyperlink" Target="https://rtk.ee/toetusfondid-ja-programmid/euroopa-liidu-valisvahendid/2021-2027-toetusperiood" TargetMode="External"/><Relationship Id="rId61" Type="http://schemas.openxmlformats.org/officeDocument/2006/relationships/hyperlink" Target="https://ttja.ee/digiligipaasetavuse-tagamine/nouded" TargetMode="External"/><Relationship Id="rId19" Type="http://schemas.openxmlformats.org/officeDocument/2006/relationships/hyperlink" Target="https://siseministeerium.ee/ministeerium-ja-kontaktid/ministeerium-ja-minister/uuringud-ja-analuusid" TargetMode="External"/><Relationship Id="rId14" Type="http://schemas.openxmlformats.org/officeDocument/2006/relationships/hyperlink" Target="https://siseministeerium.ee/ministeerium-ja-kontaktid/ministeerium-ja-minister/uuringud-ja-analuusid" TargetMode="External"/><Relationship Id="rId22" Type="http://schemas.openxmlformats.org/officeDocument/2006/relationships/hyperlink" Target="https://siseministeerium.ee/ministeerium-ja-kontaktid/ministeerium-ja-minister/uuringud-ja-analuusid" TargetMode="External"/><Relationship Id="rId27" Type="http://schemas.openxmlformats.org/officeDocument/2006/relationships/hyperlink" Target="https://europa.eu/eurobarometer/surveys/detail/2163" TargetMode="External"/><Relationship Id="rId30" Type="http://schemas.openxmlformats.org/officeDocument/2006/relationships/hyperlink" Target="https://www.siseministeerium.ee/media/2962/download" TargetMode="External"/><Relationship Id="rId35" Type="http://schemas.openxmlformats.org/officeDocument/2006/relationships/hyperlink" Target="https://envir.ee/ringmajandus/ringmajandus/keskkonnahoidlikud-riigihanked" TargetMode="External"/><Relationship Id="rId43" Type="http://schemas.openxmlformats.org/officeDocument/2006/relationships/hyperlink" Target="https://valitsus.ee/strateegia-eesti-2035-arengukavad-ja-planeering/strateegia/aluspohimotted-ja-sihid" TargetMode="External"/><Relationship Id="rId48" Type="http://schemas.openxmlformats.org/officeDocument/2006/relationships/hyperlink" Target="https://siseministeerium.ee/ministeerium-ja-kontaktid/ministeerium-ja-minister/uuringud-ja-analuusid" TargetMode="External"/><Relationship Id="rId56" Type="http://schemas.openxmlformats.org/officeDocument/2006/relationships/hyperlink" Target="https://siseministeerium.ee/ministeerium-ja-kontaktid/ministeerium-ja-minister/uuringud-ja-analuusid" TargetMode="External"/><Relationship Id="rId64" Type="http://schemas.openxmlformats.org/officeDocument/2006/relationships/hyperlink" Target="https://www.riigiteataja.ee/akt/105032019027?leiaKehtiv" TargetMode="External"/><Relationship Id="rId8" Type="http://schemas.openxmlformats.org/officeDocument/2006/relationships/hyperlink" Target="https://rtk.ee/toetusfondid-ja-programmid/euroopa-liidu-valisvahendid/2021-2027-toetusperiood" TargetMode="External"/><Relationship Id="rId51" Type="http://schemas.openxmlformats.org/officeDocument/2006/relationships/hyperlink" Target="https://siseministeerium.ee/ministeerium-ja-kontaktid/ministeerium-ja-minister/uuringud-ja-analuusid" TargetMode="External"/><Relationship Id="rId3" Type="http://schemas.openxmlformats.org/officeDocument/2006/relationships/hyperlink" Target="https://rtk.ee/toetusfondid-ja-programmid/euroopa-liidu-valisvahendid/2021-2027-toetusperiood" TargetMode="External"/><Relationship Id="rId12" Type="http://schemas.openxmlformats.org/officeDocument/2006/relationships/hyperlink" Target="https://europa.eu/eurobarometer/surveys/detail/2163" TargetMode="External"/><Relationship Id="rId17" Type="http://schemas.openxmlformats.org/officeDocument/2006/relationships/hyperlink" Target="https://siseministeerium.ee/ministeerium-ja-kontaktid/ministeerium-ja-minister/uuringud-ja-analuusid" TargetMode="External"/><Relationship Id="rId25" Type="http://schemas.openxmlformats.org/officeDocument/2006/relationships/hyperlink" Target="https://siseministeerium.ee/ministeerium-ja-kontaktid/ministeerium-ja-minister/uuringud-ja-analuusid" TargetMode="External"/><Relationship Id="rId33" Type="http://schemas.openxmlformats.org/officeDocument/2006/relationships/hyperlink" Target="https://www.siseministeerium.ee/media/2962/download" TargetMode="External"/><Relationship Id="rId38" Type="http://schemas.openxmlformats.org/officeDocument/2006/relationships/hyperlink" Target="https://envir.ee/ringmajandus/ringmajandus/keskkonnahoidlikud-riigihanked" TargetMode="External"/><Relationship Id="rId46" Type="http://schemas.openxmlformats.org/officeDocument/2006/relationships/hyperlink" Target="https://siseministeerium.ee/ministeerium-ja-kontaktid/ministeerium-ja-minister/uuringud-ja-analuusid" TargetMode="External"/><Relationship Id="rId59" Type="http://schemas.openxmlformats.org/officeDocument/2006/relationships/hyperlink" Target="https://www.riigiteataja.ee/akt/117052022013" TargetMode="External"/><Relationship Id="rId67" Type="http://schemas.openxmlformats.org/officeDocument/2006/relationships/hyperlink" Target="https://ec.europa.eu/sfc/en/2021/support-ms/2021MNTESF?qt_esf_faq=2" TargetMode="External"/><Relationship Id="rId20" Type="http://schemas.openxmlformats.org/officeDocument/2006/relationships/hyperlink" Target="https://siseministeerium.ee/ministeerium-ja-kontaktid/ministeerium-ja-minister/uuringud-ja-analuusid" TargetMode="External"/><Relationship Id="rId41" Type="http://schemas.openxmlformats.org/officeDocument/2006/relationships/hyperlink" Target="https://envir.ee/kaasamine-keskkonnateadlikkus/keskkonnateadlikkus" TargetMode="External"/><Relationship Id="rId54" Type="http://schemas.openxmlformats.org/officeDocument/2006/relationships/hyperlink" Target="https://siseministeerium.ee/ministeerium-ja-kontaktid/ministeerium-ja-minister/uuringud-ja-analuusid" TargetMode="External"/><Relationship Id="rId62" Type="http://schemas.openxmlformats.org/officeDocument/2006/relationships/hyperlink" Target="https://ttja.ee/digiligipaasetavuse-tagamine/nouded" TargetMode="External"/><Relationship Id="rId1" Type="http://schemas.openxmlformats.org/officeDocument/2006/relationships/hyperlink" Target="https://rtk.ee/toetusfondid-ja-programmid/euroopa-liidu-valisvahendid/2021-2027-toetusperiood" TargetMode="External"/><Relationship Id="rId6" Type="http://schemas.openxmlformats.org/officeDocument/2006/relationships/hyperlink" Target="https://rtk.ee/toetusfondid-ja-programmid/euroopa-liidu-valisvahendid/2021-2027-toetusperiood" TargetMode="External"/><Relationship Id="rId15" Type="http://schemas.openxmlformats.org/officeDocument/2006/relationships/hyperlink" Target="https://siseministeerium.ee/ministeerium-ja-kontaktid/ministeerium-ja-minister/uuringud-ja-analuusid" TargetMode="External"/><Relationship Id="rId23" Type="http://schemas.openxmlformats.org/officeDocument/2006/relationships/hyperlink" Target="https://siseministeerium.ee/ministeerium-ja-kontaktid/ministeerium-ja-minister/uuringud-ja-analuusid" TargetMode="External"/><Relationship Id="rId28" Type="http://schemas.openxmlformats.org/officeDocument/2006/relationships/hyperlink" Target="https://europa.eu/eurobarometer/surveys/detail/2163" TargetMode="External"/><Relationship Id="rId36" Type="http://schemas.openxmlformats.org/officeDocument/2006/relationships/hyperlink" Target="https://envir.ee/ringmajandus/ringmajandus/keskkonnahoidlikud-riigihanked" TargetMode="External"/><Relationship Id="rId49" Type="http://schemas.openxmlformats.org/officeDocument/2006/relationships/hyperlink" Target="https://siseministeerium.ee/ministeerium-ja-kontaktid/ministeerium-ja-minister/uuringud-ja-analuusid" TargetMode="External"/><Relationship Id="rId57" Type="http://schemas.openxmlformats.org/officeDocument/2006/relationships/hyperlink" Target="https://siseministeerium.ee/ministeerium-ja-kontaktid/ministeerium-ja-minister/uuringud-ja-analuusid" TargetMode="External"/><Relationship Id="rId10" Type="http://schemas.openxmlformats.org/officeDocument/2006/relationships/hyperlink" Target="https://rtk.ee/toetusfondid-ja-programmid/euroopa-liidu-valisvahendid/2021-2027-toetusperiood" TargetMode="External"/><Relationship Id="rId31" Type="http://schemas.openxmlformats.org/officeDocument/2006/relationships/hyperlink" Target="https://www.siseministeerium.ee/media/2962/download" TargetMode="External"/><Relationship Id="rId44" Type="http://schemas.openxmlformats.org/officeDocument/2006/relationships/hyperlink" Target="https://siseministeerium.ee/ministeerium-ja-kontaktid/ministeerium-ja-minister/uuringud-ja-analuusid" TargetMode="External"/><Relationship Id="rId52" Type="http://schemas.openxmlformats.org/officeDocument/2006/relationships/hyperlink" Target="https://siseministeerium.ee/ministeerium-ja-kontaktid/ministeerium-ja-minister/uuringud-ja-analuusid" TargetMode="External"/><Relationship Id="rId60" Type="http://schemas.openxmlformats.org/officeDocument/2006/relationships/hyperlink" Target="https://ttja.ee/digiligipaasetavuse-tagamine/nouded" TargetMode="External"/><Relationship Id="rId65" Type="http://schemas.openxmlformats.org/officeDocument/2006/relationships/hyperlink" Target="https://ec.europa.eu/sfc/en/2021/support-ms/2021MNTESF?qt_esf_faq=2" TargetMode="External"/><Relationship Id="rId4" Type="http://schemas.openxmlformats.org/officeDocument/2006/relationships/hyperlink" Target="https://rtk.ee/toetusfondid-ja-programmid/euroopa-liidu-valisvahendid/2021-2027-toetusperiood" TargetMode="External"/><Relationship Id="rId9" Type="http://schemas.openxmlformats.org/officeDocument/2006/relationships/hyperlink" Target="https://rtk.ee/toetusfondid-ja-programmid/euroopa-liidu-valisvahendid/2021-2027-toetusperiood" TargetMode="External"/><Relationship Id="rId13" Type="http://schemas.openxmlformats.org/officeDocument/2006/relationships/hyperlink" Target="https://siseministeerium.ee/ministeerium-ja-kontaktid/ministeerium-ja-minister/uuringud-ja-analuusid" TargetMode="External"/><Relationship Id="rId18" Type="http://schemas.openxmlformats.org/officeDocument/2006/relationships/hyperlink" Target="https://siseministeerium.ee/ministeerium-ja-kontaktid/ministeerium-ja-minister/uuringud-ja-analuusid" TargetMode="External"/><Relationship Id="rId39" Type="http://schemas.openxmlformats.org/officeDocument/2006/relationships/hyperlink" Target="https://envir.ee/kaasamine-keskkonnateadlikkus/keskkonnateadlikk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fb249a-b9b4-4437-8ec1-b4dea089e6b0">
      <Terms xmlns="http://schemas.microsoft.com/office/infopath/2007/PartnerControls"/>
    </lcf76f155ced4ddcb4097134ff3c332f>
    <TaxCatchAll xmlns="194d161e-9feb-48d7-86ed-d7bb9ad51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214A35BE5CA0F42910A4EFEA253D3AE" ma:contentTypeVersion="14" ma:contentTypeDescription="Loo uus dokument" ma:contentTypeScope="" ma:versionID="eec750d7996c8513dbae10d127c29c06">
  <xsd:schema xmlns:xsd="http://www.w3.org/2001/XMLSchema" xmlns:xs="http://www.w3.org/2001/XMLSchema" xmlns:p="http://schemas.microsoft.com/office/2006/metadata/properties" xmlns:ns2="e7fb249a-b9b4-4437-8ec1-b4dea089e6b0" xmlns:ns3="194d161e-9feb-48d7-86ed-d7bb9ad5178d" targetNamespace="http://schemas.microsoft.com/office/2006/metadata/properties" ma:root="true" ma:fieldsID="40fd3f3a1e9b1819e26483774e57aaf2" ns2:_="" ns3:_="">
    <xsd:import namespace="e7fb249a-b9b4-4437-8ec1-b4dea089e6b0"/>
    <xsd:import namespace="194d161e-9feb-48d7-86ed-d7bb9ad51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b249a-b9b4-4437-8ec1-b4dea089e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4d36484f-8c2f-4416-860f-d7d6b59010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d161e-9feb-48d7-86ed-d7bb9ad517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dc44fb-4c81-4059-9cc5-499d6564fc98}" ma:internalName="TaxCatchAll" ma:showField="CatchAllData" ma:web="194d161e-9feb-48d7-86ed-d7bb9ad51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92B43-C4A9-4274-9C38-A34431CD0D13}">
  <ds:schemaRefs>
    <ds:schemaRef ds:uri="http://schemas.microsoft.com/office/2006/metadata/properties"/>
    <ds:schemaRef ds:uri="http://schemas.microsoft.com/office/infopath/2007/PartnerControls"/>
    <ds:schemaRef ds:uri="e7fb249a-b9b4-4437-8ec1-b4dea089e6b0"/>
    <ds:schemaRef ds:uri="194d161e-9feb-48d7-86ed-d7bb9ad5178d"/>
  </ds:schemaRefs>
</ds:datastoreItem>
</file>

<file path=customXml/itemProps2.xml><?xml version="1.0" encoding="utf-8"?>
<ds:datastoreItem xmlns:ds="http://schemas.openxmlformats.org/officeDocument/2006/customXml" ds:itemID="{BF056681-DC2F-4435-87F7-95B418FD8310}">
  <ds:schemaRefs>
    <ds:schemaRef ds:uri="http://schemas.microsoft.com/sharepoint/v3/contenttype/forms"/>
  </ds:schemaRefs>
</ds:datastoreItem>
</file>

<file path=customXml/itemProps3.xml><?xml version="1.0" encoding="utf-8"?>
<ds:datastoreItem xmlns:ds="http://schemas.openxmlformats.org/officeDocument/2006/customXml" ds:itemID="{7CBF767F-B4C2-47D3-BD0A-C59AC849E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b249a-b9b4-4437-8ec1-b4dea089e6b0"/>
    <ds:schemaRef ds:uri="194d161e-9feb-48d7-86ed-d7bb9ad51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8B9D3-B0D1-4869-93F7-E67A127A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25</Pages>
  <Words>11185</Words>
  <Characters>63757</Characters>
  <Application>Microsoft Office Word</Application>
  <DocSecurity>0</DocSecurity>
  <Lines>531</Lines>
  <Paragraphs>149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Sille Uusleer</dc:creator>
  <cp:keywords/>
  <cp:lastModifiedBy>Leana Liivson </cp:lastModifiedBy>
  <cp:revision>35</cp:revision>
  <dcterms:created xsi:type="dcterms:W3CDTF">2025-08-19T08:46:00Z</dcterms:created>
  <dcterms:modified xsi:type="dcterms:W3CDTF">2025-10-21T07:32:00Z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0x0101000214A35BE5CA0F42910A4EFEA253D3AE</vt:lpwstr>
  </property>
  <property fmtid="{D5CDD505-2E9C-101B-9397-08002B2CF9AE}" pid="3" name="MediaServiceImageTags">
    <vt:lpwstr/>
  </property>
</Properties>
</file>